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F2BEA">
      <w:pPr>
        <w:pStyle w:val="40"/>
        <w:rPr>
          <w:rFonts w:hint="default"/>
          <w:lang w:val="pl-PL"/>
        </w:rPr>
      </w:pPr>
      <w:r>
        <w:t>Przedmiotowy system oceniania</w:t>
      </w:r>
      <w:r>
        <w:rPr>
          <w:rFonts w:hint="default"/>
          <w:lang w:val="pl-PL"/>
        </w:rPr>
        <w:t xml:space="preserve"> z fizyki dla klasy VIII</w:t>
      </w: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60CD17FA">
        <w:trPr>
          <w:cantSplit/>
          <w:trHeight w:val="170" w:hRule="atLeast"/>
        </w:trPr>
        <w:tc>
          <w:tcPr>
            <w:tcW w:w="8869" w:type="dxa"/>
          </w:tcPr>
          <w:tbl>
            <w:tblPr>
              <w:tblStyle w:val="1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742"/>
            </w:tblGrid>
            <w:tr w14:paraId="232C0A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Borders>
                    <w:top w:val="single" w:color="FDF0E7" w:sz="48" w:space="0"/>
                    <w:left w:val="single" w:color="FDF0E7" w:sz="48" w:space="0"/>
                    <w:bottom w:val="single" w:color="FDF0E7" w:sz="48" w:space="0"/>
                    <w:right w:val="single" w:color="FDF0E7" w:sz="48" w:space="0"/>
                  </w:tcBorders>
                  <w:shd w:val="clear" w:color="auto" w:fill="FDF0E7"/>
                </w:tcPr>
                <w:p w14:paraId="259FBC00">
                  <w:pPr>
                    <w:pStyle w:val="42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Uwaga: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szczegó</w:t>
                  </w:r>
                  <w:r>
                    <w:rPr>
                      <w:rFonts w:hint="eastAsia" w:ascii="Times New Roman" w:hAnsi="Times New Roman" w:cs="Times New Roman"/>
                      <w:sz w:val="20"/>
                      <w:szCs w:val="20"/>
                    </w:rPr>
                    <w:t>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owe warunki i sposób oceniania okre</w:t>
                  </w:r>
                  <w:r>
                    <w:rPr>
                      <w:rFonts w:hint="eastAsia" w:ascii="Times New Roman" w:hAnsi="Times New Roman" w:cs="Times New Roman"/>
                      <w:sz w:val="20"/>
                      <w:szCs w:val="20"/>
                    </w:rPr>
                    <w:t>ś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hint="default" w:ascii="Times New Roman" w:hAnsi="Times New Roman" w:cs="Times New Roman"/>
                      <w:sz w:val="20"/>
                      <w:szCs w:val="20"/>
                      <w:lang w:val="pl-PL"/>
                    </w:rPr>
                    <w:t xml:space="preserve">w pierwszej kolejności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statut szko</w:t>
                  </w:r>
                  <w:r>
                    <w:rPr>
                      <w:rFonts w:hint="eastAsia" w:ascii="Times New Roman" w:hAnsi="Times New Roman" w:cs="Times New Roman"/>
                      <w:sz w:val="20"/>
                      <w:szCs w:val="20"/>
                    </w:rPr>
                    <w:t>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y</w:t>
                  </w:r>
                </w:p>
              </w:tc>
            </w:tr>
          </w:tbl>
          <w:p w14:paraId="6EE89D41">
            <w:pPr>
              <w:pStyle w:val="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CDCCA5">
      <w:pPr>
        <w:pStyle w:val="42"/>
        <w:rPr>
          <w:rFonts w:ascii="CentSchbookEU-Bold" w:hAnsi="CentSchbookEU-Bold" w:cs="CentSchbookEU-Bold"/>
          <w:b/>
          <w:bCs/>
        </w:rPr>
      </w:pPr>
    </w:p>
    <w:p w14:paraId="0E6A8CDD">
      <w:pPr>
        <w:pStyle w:val="43"/>
        <w:numPr>
          <w:ilvl w:val="0"/>
          <w:numId w:val="2"/>
        </w:numPr>
        <w:spacing w:before="0"/>
      </w:pPr>
      <w:r>
        <w:t>Zasady ogólne:</w:t>
      </w:r>
    </w:p>
    <w:p w14:paraId="525A4881">
      <w:pPr>
        <w:pStyle w:val="5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Na podstawowym poziomie wymaga</w:t>
      </w:r>
      <w:r>
        <w:rPr>
          <w:rFonts w:hint="eastAsia" w:ascii="Times New Roman" w:hAnsi="Times New Roman" w:cs="Times New Roman"/>
          <w:sz w:val="20"/>
          <w:szCs w:val="20"/>
        </w:rPr>
        <w:t>ń</w:t>
      </w:r>
      <w:r>
        <w:rPr>
          <w:rFonts w:ascii="Times New Roman" w:hAnsi="Times New Roman" w:cs="Times New Roman"/>
          <w:sz w:val="20"/>
          <w:szCs w:val="20"/>
        </w:rPr>
        <w:t xml:space="preserve"> ucze</w:t>
      </w:r>
      <w:r>
        <w:rPr>
          <w:rFonts w:hint="eastAsia" w:ascii="Times New Roman" w:hAnsi="Times New Roman" w:cs="Times New Roman"/>
          <w:sz w:val="20"/>
          <w:szCs w:val="20"/>
        </w:rPr>
        <w:t>ń</w:t>
      </w:r>
      <w:r>
        <w:rPr>
          <w:rFonts w:ascii="Times New Roman" w:hAnsi="Times New Roman" w:cs="Times New Roman"/>
          <w:sz w:val="20"/>
          <w:szCs w:val="20"/>
        </w:rPr>
        <w:t xml:space="preserve"> powinien wykonać zadania obowiązkowe (łatwe – na stopień dostateczny i bardzo łatwe – na stopień dopuszczający); niektóre czynności ucznia mogą być wspomagane przez nauczyciela (np. wykonywanie doświadczeń, rozwiązywanie problemów, przy czym na stopień dostateczny uczeń wykonuje je pod kierunkiem nauczyciela, na stopień dopuszczający – przy pomocy nauczyciela lub innych uczniów). </w:t>
      </w:r>
    </w:p>
    <w:p w14:paraId="401B199F">
      <w:pPr>
        <w:pStyle w:val="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Czynności wymagane na poziomach wymagań wyższych niż poziom podstawowy uczeń powinien wykonać samodzielnie (na stopień dobry – niekiedy może jeszcze korzystać z niewielkiego wsparcia nauczyciela). </w:t>
      </w:r>
    </w:p>
    <w:p w14:paraId="6EC4690C">
      <w:pPr>
        <w:pStyle w:val="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W przypadku wymagań na stopnie wyższe niż dostateczny uczeń wykonuje zadania (na stopień dobry – umiarkowanie trudne; na stopień bardzo dobry – trudne). </w:t>
      </w:r>
    </w:p>
    <w:p w14:paraId="33ACE3D4">
      <w:pPr>
        <w:rPr>
          <w:rStyle w:val="56"/>
          <w:lang w:eastAsia="pl-PL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>
        <w:rPr>
          <w:rStyle w:val="56"/>
          <w:rFonts w:ascii="Times New Roman" w:hAnsi="Times New Roman"/>
          <w:sz w:val="20"/>
          <w:szCs w:val="20"/>
        </w:rPr>
        <w:t>Ocenę celującą otrzymuje uczeń, który opanował wszystkie treści z podstawy programowej oraz rozwiązuje zadania o wysokim stopniu trudności.</w:t>
      </w:r>
      <w:r>
        <w:rPr>
          <w:rStyle w:val="56"/>
        </w:rPr>
        <w:t> </w:t>
      </w:r>
    </w:p>
    <w:p w14:paraId="2A0C3AF3">
      <w:pPr>
        <w:pStyle w:val="50"/>
        <w:rPr>
          <w:rFonts w:ascii="Times New Roman" w:hAnsi="Times New Roman" w:cs="Times New Roman"/>
          <w:sz w:val="20"/>
          <w:szCs w:val="20"/>
        </w:rPr>
      </w:pPr>
    </w:p>
    <w:p w14:paraId="217C1F81">
      <w:pPr>
        <w:pStyle w:val="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Wymagania ogólne – uczeń:</w:t>
      </w:r>
    </w:p>
    <w:p w14:paraId="0E2D0FE7">
      <w:pPr>
        <w:pStyle w:val="4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wykorzystuje pojęcia i wielkości fizyczne do opisu zjawisk oraz wskazuje ich przykłady w otaczającej rzeczywistości,</w:t>
      </w:r>
    </w:p>
    <w:p w14:paraId="6047CA55">
      <w:pPr>
        <w:pStyle w:val="4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rozwiązuje problemy z wykorzystaniem praw i zależności fizycznych,</w:t>
      </w:r>
    </w:p>
    <w:p w14:paraId="6783165E">
      <w:pPr>
        <w:pStyle w:val="4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planuje i przeprowadza obserwacje lub doświadczenia oraz wnioskuje na podstawie ich wyników,</w:t>
      </w:r>
    </w:p>
    <w:p w14:paraId="5BC2CA6C">
      <w:pPr>
        <w:pStyle w:val="4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posługuje się informacjami pochodzącymi z analizy materiałów źródłowych, w tym tekstów popularnonaukowych i źródeł internetowych.</w:t>
      </w:r>
    </w:p>
    <w:p w14:paraId="6E698163">
      <w:pPr>
        <w:pStyle w:val="42"/>
        <w:rPr>
          <w:rFonts w:ascii="Times New Roman" w:hAnsi="Times New Roman" w:cs="Times New Roman"/>
          <w:b/>
          <w:bCs/>
          <w:sz w:val="20"/>
          <w:szCs w:val="20"/>
        </w:rPr>
      </w:pPr>
    </w:p>
    <w:p w14:paraId="0783CCA5">
      <w:pPr>
        <w:pStyle w:val="4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Ponadto uczeń:</w:t>
      </w:r>
    </w:p>
    <w:p w14:paraId="1F7D4C60">
      <w:pPr>
        <w:pStyle w:val="4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sprawnie komunikuje się,</w:t>
      </w:r>
    </w:p>
    <w:p w14:paraId="174CE12D">
      <w:pPr>
        <w:pStyle w:val="4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sprawnie wykorzystuje narzędzia matematyki,</w:t>
      </w:r>
    </w:p>
    <w:p w14:paraId="4B11766C">
      <w:pPr>
        <w:pStyle w:val="4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poszukuje, porządkuje, krytycznie analizuje oraz wykorzystuje informacje z różnych źródeł,</w:t>
      </w:r>
    </w:p>
    <w:p w14:paraId="4F705638">
      <w:pPr>
        <w:pStyle w:val="4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potrafi pracować w zespole. </w:t>
      </w:r>
    </w:p>
    <w:p w14:paraId="147DE27D">
      <w:pPr>
        <w:pStyle w:val="44"/>
        <w:numPr>
          <w:numId w:val="0"/>
        </w:numPr>
        <w:ind w:leftChars="0"/>
        <w:rPr>
          <w:rFonts w:ascii="Times New Roman" w:hAnsi="Times New Roman" w:cs="Times New Roman"/>
          <w:sz w:val="20"/>
          <w:szCs w:val="20"/>
        </w:rPr>
      </w:pPr>
    </w:p>
    <w:p w14:paraId="7174A60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Ogólne wymagania na poszczególne stopnie: </w:t>
      </w:r>
    </w:p>
    <w:p w14:paraId="547AF1D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Ocenę celującą otrzymuje uczeń, który: </w:t>
      </w:r>
    </w:p>
    <w:p w14:paraId="1411DC8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posiada wiadomości i umiejętności wykraczające poza program nauczania, </w:t>
      </w:r>
    </w:p>
    <w:p w14:paraId="0AF286F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potrafi stosować wiadomości w sytuacjach nietypowych (problemowych), </w:t>
      </w:r>
    </w:p>
    <w:p w14:paraId="3A08246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umie formułować problemy i dokonuje analizy lub syntezy nowych zjawisk, </w:t>
      </w:r>
    </w:p>
    <w:p w14:paraId="52CBD6F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umie rozwiązywać problemy w sposób nietypowy, </w:t>
      </w:r>
    </w:p>
    <w:p w14:paraId="554A6C9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osiąga sukcesy w konkursach pozaszkolnych. </w:t>
      </w:r>
    </w:p>
    <w:p w14:paraId="702F454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Ocenę bardzo dobrą otrzymuje uczeń, który: </w:t>
      </w:r>
    </w:p>
    <w:p w14:paraId="4D0D2FA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w pełnym zakresie opanował wiadomości i umiejętności programowe, </w:t>
      </w:r>
    </w:p>
    <w:p w14:paraId="0A00DF3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zdobytą wiedzę potrafi zastosować w nowych sytuacjach, </w:t>
      </w:r>
    </w:p>
    <w:p w14:paraId="2A7F21D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jest samodzielny – korzysta z różnych źródeł wiedzy, </w:t>
      </w:r>
    </w:p>
    <w:p w14:paraId="776EBC6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potrafi zaplanować i przeprowadzić doświadczenia fizyczne, </w:t>
      </w:r>
    </w:p>
    <w:p w14:paraId="74A82CF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rozwiązuje samodzielnie zadania rachunkowe i problemowe. </w:t>
      </w:r>
    </w:p>
    <w:p w14:paraId="424AAFC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Ocenę dobrą otrzymuje uczeń, który: </w:t>
      </w:r>
    </w:p>
    <w:p w14:paraId="4F5B4AA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opanował w dużym zakresie wiadomości i umiejętności określone programem nauczania, </w:t>
      </w:r>
    </w:p>
    <w:p w14:paraId="3A1EA96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poprawnie stosuje wiadomości do rozwiązywania typowych zadań lub problemów, </w:t>
      </w:r>
    </w:p>
    <w:p w14:paraId="49C7509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>- potrafi wykonać zaplanowane doświadczenie z fizyki, rozwiązać proste zadanie lub problem.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Ocenę dostateczną otrzymuje uczeń, który: </w:t>
      </w:r>
    </w:p>
    <w:p w14:paraId="3E49CB1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opanował w podstawowym zakresie wiadomości i umiejętności określone programem nauczania, </w:t>
      </w:r>
    </w:p>
    <w:p w14:paraId="6CC2A0F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potrafi zastosować wiadomości do rozwiązywania zadań z pomocą nauczyciela, </w:t>
      </w:r>
    </w:p>
    <w:p w14:paraId="1BB6555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potrafi wykonać proste doświadczenie fizyczne z pomocą nauczyciela, </w:t>
      </w:r>
    </w:p>
    <w:p w14:paraId="1094C95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zna podstawowe wzory i jednostki wielkości fizycznych. </w:t>
      </w:r>
    </w:p>
    <w:p w14:paraId="6403898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Ocenę dopuszczającą otrzymuje uczeń, który: </w:t>
      </w:r>
    </w:p>
    <w:p w14:paraId="426CE0E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ma niewielkie braki w wiadomościach i umiejętnościach określonych programem nauczania, ale braki te nie przekreślają możliwości dalszego kształcenia, </w:t>
      </w:r>
    </w:p>
    <w:p w14:paraId="4B3F6DF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zna podstawowe prawa i wielkości fizyczne, </w:t>
      </w:r>
    </w:p>
    <w:p w14:paraId="77B020E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potrafi z pomocą nauczyciela wykonać proste doświadczenie fizyczne. </w:t>
      </w:r>
    </w:p>
    <w:p w14:paraId="7C30158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Ocenę niedostateczną otrzymuje uczeń, który: </w:t>
      </w:r>
    </w:p>
    <w:p w14:paraId="2348CDA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nie opanował tych wiadomości i umiejętności, które są konieczne do dalszego kształcenia, </w:t>
      </w:r>
    </w:p>
    <w:p w14:paraId="5B3E6AE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nie potrafi rozwiązać zadań teoretycznych lub praktycznych o elementarnym stopniu trudności, nawet z pomocą nauczyciela, </w:t>
      </w:r>
    </w:p>
    <w:p w14:paraId="47FFA78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 xml:space="preserve">- nie zna podstawowych praw, pojęć i wielkości fizycznych, </w:t>
      </w:r>
    </w:p>
    <w:p w14:paraId="2A59801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18"/>
          <w:szCs w:val="18"/>
          <w:lang w:val="en-US" w:eastAsia="zh-CN" w:bidi="ar"/>
        </w:rPr>
        <w:t>- nie sprostał wymaganiom na ocenę dopuszczającą</w:t>
      </w:r>
    </w:p>
    <w:p w14:paraId="3095FA20">
      <w:pPr>
        <w:pStyle w:val="44"/>
        <w:numPr>
          <w:numId w:val="0"/>
        </w:numPr>
        <w:ind w:leftChars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7F4749F">
      <w:pPr>
        <w:pStyle w:val="45"/>
        <w:numPr>
          <w:ilvl w:val="0"/>
          <w:numId w:val="5"/>
        </w:numPr>
        <w:spacing w:after="85"/>
        <w:ind w:left="0" w:firstLine="0"/>
      </w:pPr>
      <w:r>
        <w:t xml:space="preserve">Szczegółowe wymagania na poszczególne stopnie (oceny) </w:t>
      </w:r>
    </w:p>
    <w:p w14:paraId="2FF79E37">
      <w:pPr>
        <w:pStyle w:val="42"/>
        <w:spacing w:after="1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lightGray"/>
        </w:rPr>
        <w:t>Szarym kolorem</w:t>
      </w:r>
      <w:r>
        <w:rPr>
          <w:rFonts w:ascii="Times New Roman" w:hAnsi="Times New Roman" w:cs="Times New Roman"/>
          <w:sz w:val="20"/>
          <w:szCs w:val="20"/>
        </w:rPr>
        <w:t xml:space="preserve"> oznaczono treści, o których realizacji decyduje nauczyciel.</w:t>
      </w:r>
    </w:p>
    <w:p w14:paraId="682ACC47">
      <w:pPr>
        <w:pStyle w:val="42"/>
        <w:spacing w:after="1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Symbolem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oznaczono treści spoza podstawy programowej</w:t>
      </w:r>
    </w:p>
    <w:p w14:paraId="4CEBBBCC">
      <w:pPr>
        <w:pStyle w:val="13"/>
        <w:spacing w:before="10"/>
        <w:rPr>
          <w:sz w:val="12"/>
        </w:rPr>
      </w:pPr>
    </w:p>
    <w:tbl>
      <w:tblPr>
        <w:tblStyle w:val="37"/>
        <w:tblW w:w="0" w:type="auto"/>
        <w:jc w:val="center"/>
        <w:tblBorders>
          <w:top w:val="single" w:color="C4C4C4" w:sz="4" w:space="0"/>
          <w:left w:val="single" w:color="C4C4C4" w:sz="4" w:space="0"/>
          <w:bottom w:val="single" w:color="C4C4C4" w:sz="4" w:space="0"/>
          <w:right w:val="single" w:color="C4C4C4" w:sz="4" w:space="0"/>
          <w:insideH w:val="single" w:color="C4C4C4" w:sz="4" w:space="0"/>
          <w:insideV w:val="single" w:color="C4C4C4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300"/>
        <w:gridCol w:w="4092"/>
        <w:gridCol w:w="3603"/>
        <w:gridCol w:w="3019"/>
      </w:tblGrid>
      <w:tr w14:paraId="1C8F5565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blHeader/>
          <w:jc w:val="center"/>
        </w:trPr>
        <w:tc>
          <w:tcPr>
            <w:tcW w:w="0" w:type="auto"/>
            <w:tcBorders>
              <w:bottom w:val="single" w:color="E8B418" w:sz="8" w:space="0"/>
            </w:tcBorders>
            <w:shd w:val="clear" w:color="auto" w:fill="F8E7C0"/>
          </w:tcPr>
          <w:p w14:paraId="0A90728E">
            <w:pPr>
              <w:pStyle w:val="39"/>
              <w:spacing w:after="20"/>
              <w:ind w:left="170" w:hanging="17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dopuszczający</w:t>
            </w:r>
          </w:p>
        </w:tc>
        <w:tc>
          <w:tcPr>
            <w:tcW w:w="0" w:type="auto"/>
            <w:tcBorders>
              <w:bottom w:val="single" w:color="E8B418" w:sz="8" w:space="0"/>
            </w:tcBorders>
            <w:shd w:val="clear" w:color="auto" w:fill="F8E7C0"/>
          </w:tcPr>
          <w:p w14:paraId="62876536">
            <w:pPr>
              <w:pStyle w:val="39"/>
              <w:spacing w:after="20"/>
              <w:ind w:left="170" w:hanging="17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dostateczny</w:t>
            </w:r>
          </w:p>
        </w:tc>
        <w:tc>
          <w:tcPr>
            <w:tcW w:w="0" w:type="auto"/>
            <w:tcBorders>
              <w:bottom w:val="single" w:color="E8B418" w:sz="8" w:space="0"/>
            </w:tcBorders>
            <w:shd w:val="clear" w:color="auto" w:fill="F8E7C0"/>
          </w:tcPr>
          <w:p w14:paraId="7F42A839">
            <w:pPr>
              <w:pStyle w:val="39"/>
              <w:spacing w:after="20"/>
              <w:ind w:left="170" w:hanging="17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dobry</w:t>
            </w:r>
          </w:p>
        </w:tc>
        <w:tc>
          <w:tcPr>
            <w:tcW w:w="0" w:type="auto"/>
            <w:tcBorders>
              <w:bottom w:val="single" w:color="E8B418" w:sz="8" w:space="0"/>
            </w:tcBorders>
            <w:shd w:val="clear" w:color="auto" w:fill="F8E7C0"/>
          </w:tcPr>
          <w:p w14:paraId="3B3C8A38">
            <w:pPr>
              <w:pStyle w:val="39"/>
              <w:spacing w:after="20"/>
              <w:ind w:left="170" w:hanging="17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bardzo dobry</w:t>
            </w:r>
          </w:p>
        </w:tc>
      </w:tr>
      <w:tr w14:paraId="42DF3485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gridSpan w:val="4"/>
            <w:tcBorders>
              <w:top w:val="single" w:color="E8B418" w:sz="12" w:space="0"/>
              <w:bottom w:val="single" w:color="C4C4C4" w:sz="6" w:space="0"/>
            </w:tcBorders>
            <w:shd w:val="clear" w:color="auto" w:fill="FDFAF1"/>
          </w:tcPr>
          <w:p w14:paraId="41CBCF5F">
            <w:pPr>
              <w:pStyle w:val="39"/>
              <w:spacing w:before="40" w:after="4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sz w:val="17"/>
                <w:szCs w:val="17"/>
                <w:lang w:val="en-US"/>
              </w:rPr>
              <w:t>I. ELEKTROSTATYKA</w:t>
            </w:r>
          </w:p>
        </w:tc>
      </w:tr>
      <w:tr w14:paraId="471B4A83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07EEB753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6BFB98EE">
            <w:pPr>
              <w:pStyle w:val="39"/>
              <w:numPr>
                <w:ilvl w:val="0"/>
                <w:numId w:val="6"/>
              </w:numPr>
              <w:tabs>
                <w:tab w:val="left" w:pos="226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informuje, czym zajmuje się ele-ktrostatyka; wskazuje przykłady elektryzowania ciał w otaczającej rzeczywistości</w:t>
            </w:r>
          </w:p>
          <w:p w14:paraId="2E26E1FE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ładunku elektrycznego; rozróżnia dwa rodzaje ładunków elektrycznych (dodatnie i ujemne)</w:t>
            </w:r>
          </w:p>
          <w:p w14:paraId="24B886BF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wyjaśnia, z czego składa się atom; przedstawia model budowy atomu na schematycznym rysunku</w:t>
            </w:r>
          </w:p>
          <w:p w14:paraId="56160D13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pojęciami: przewodni-ka jako substancji, w której łatwo mogą się przemieszczać ładunki elektryczne, i izolatora jako substan-cji, w której ładunki elektryczne nie mogą się przemieszczać</w:t>
            </w:r>
          </w:p>
          <w:p w14:paraId="27007AE1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odróżnia przewodniki od izolatorów; wskazuje ich przykłady</w:t>
            </w:r>
          </w:p>
          <w:p w14:paraId="5876CF92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układu izolowanego; podaje zasadę zachowania ładunku elektrycznego</w:t>
            </w:r>
          </w:p>
          <w:p w14:paraId="6105F8F7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wyodrębnia z tekstów i rysunków informacje kluczowe dla opisywane-go zjawiska lub problemu</w:t>
            </w:r>
          </w:p>
          <w:p w14:paraId="3D2D0F45">
            <w:pPr>
              <w:pStyle w:val="39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współpracuje w zespole podczas przeprowadzania obserwacji i do-świadczeń, przestrzegając zasad bezpieczeństwa</w:t>
            </w:r>
          </w:p>
          <w:p w14:paraId="04AFA75B">
            <w:pPr>
              <w:pStyle w:val="39"/>
              <w:numPr>
                <w:ilvl w:val="0"/>
                <w:numId w:val="6"/>
              </w:numPr>
              <w:tabs>
                <w:tab w:val="left" w:pos="226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  <w:lang w:val="pl-PL"/>
              </w:rPr>
              <w:t>Elektrostatyka</w:t>
            </w:r>
          </w:p>
        </w:tc>
        <w:tc>
          <w:tcPr>
            <w:tcW w:w="0" w:type="auto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61B40701">
            <w:pPr>
              <w:pStyle w:val="39"/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527D8D00">
            <w:pPr>
              <w:pStyle w:val="39"/>
              <w:numPr>
                <w:ilvl w:val="0"/>
                <w:numId w:val="7"/>
              </w:numPr>
              <w:tabs>
                <w:tab w:val="left" w:pos="225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doświadczalnie demonstruje zjawiska elektryzowania przez potarcie lub dotyk oraz wzajemne oddziaływanie ciał naelektryzowanych</w:t>
            </w:r>
          </w:p>
          <w:p w14:paraId="35971876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sposoby elektryzowania ciał przez potarcie i dotyk; informuje, że te zjawiska polegają na przemieszczaniu się elektronów; ilustruje to na przykładach</w:t>
            </w:r>
          </w:p>
          <w:p w14:paraId="00922A15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jakościowo oddziaływanie ładunków jednoimiennych i różnoimien-nych; podaje przykłady oddziaływań elektrostatycznych w otaczającej rzeczy-wistości i ich zastosowań (poznane na lekcji)</w:t>
            </w:r>
          </w:p>
          <w:p w14:paraId="0265187C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="Cambria Math" w:hAnsi="Cambria Math"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ładunku elementarnego; podaje symbol ładunku elementarnego oraz wartość: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 xml:space="preserve"> e ≈ 1,6 · 10</w:t>
            </w:r>
            <w:r>
              <w:rPr>
                <w:rFonts w:ascii="Cambria Math" w:hAnsi="Cambria Math"/>
                <w:position w:val="5"/>
                <w:sz w:val="12"/>
                <w:szCs w:val="12"/>
                <w:lang w:val="pl-PL"/>
              </w:rPr>
              <w:t>–19</w:t>
            </w:r>
            <w:r>
              <w:rPr>
                <w:rFonts w:ascii="Cambria Math" w:hAnsi="Cambria Math"/>
                <w:position w:val="5"/>
                <w:sz w:val="17"/>
                <w:szCs w:val="17"/>
                <w:lang w:val="pl-PL"/>
              </w:rPr>
              <w:t xml:space="preserve"> 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C</w:t>
            </w:r>
          </w:p>
          <w:p w14:paraId="7B691101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pacing w:val="-6"/>
                <w:sz w:val="17"/>
                <w:szCs w:val="17"/>
                <w:lang w:val="pl-PL"/>
              </w:rPr>
            </w:pPr>
            <w:r>
              <w:rPr>
                <w:spacing w:val="-6"/>
                <w:sz w:val="17"/>
                <w:szCs w:val="17"/>
                <w:lang w:val="pl-PL"/>
              </w:rPr>
              <w:t>posługuje się pojęciem ładunku elektrycznego jako wielokrotności ładunku elementarnego; stosuje jednostkę ładunku (</w:t>
            </w:r>
            <w:r>
              <w:rPr>
                <w:rFonts w:ascii="Cambria Math" w:hAnsi="Cambria Math"/>
                <w:spacing w:val="-6"/>
                <w:sz w:val="17"/>
                <w:szCs w:val="17"/>
                <w:lang w:val="pl-PL"/>
              </w:rPr>
              <w:t>1 C</w:t>
            </w:r>
            <w:r>
              <w:rPr>
                <w:spacing w:val="-6"/>
                <w:sz w:val="17"/>
                <w:szCs w:val="17"/>
                <w:lang w:val="pl-PL"/>
              </w:rPr>
              <w:t>)</w:t>
            </w:r>
          </w:p>
          <w:p w14:paraId="08BE5567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 na przykładach, kiedy ciało jest naładowane dodatnio, a kiedy jest nałado-wane ujemnie</w:t>
            </w:r>
          </w:p>
          <w:p w14:paraId="08DF094B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jonu; wyjaśnia, kiedy powstaje jon dodatni, a kiedy – jon ujemny</w:t>
            </w:r>
          </w:p>
          <w:p w14:paraId="6F74308D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doświadczalnie odróżnia przewodniki od izolatorów; wskazuje ich przykłady</w:t>
            </w:r>
          </w:p>
          <w:p w14:paraId="577774CD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informuje, że dobre przewodniki elektry-czności są również dobrymi przewodnikami ciepła; wymienia przykłady zastosowań przewodników i izolatorów w otaczającej rzeczywistości</w:t>
            </w:r>
          </w:p>
          <w:p w14:paraId="1CC8C5C0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stosuje zasadę zachowania ładunku elektrycznego</w:t>
            </w:r>
          </w:p>
          <w:p w14:paraId="5D571217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analizuje działanie elektroskopu na podstawie opisu jego budowy; posługuje się elektroskopem</w:t>
            </w:r>
          </w:p>
          <w:p w14:paraId="705DF729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przemieszczanie się ładunków w przewodnikach pod wpływem oddziaływania ładunku zewnętrznego (indukcja elektrostatyczna)</w:t>
            </w:r>
          </w:p>
          <w:p w14:paraId="5FDFD4EE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podaje przykłady skutków i wykorzystania indukcji elektrostatycznej</w:t>
            </w:r>
          </w:p>
          <w:p w14:paraId="28F8A42D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65BF1389">
            <w:pPr>
              <w:pStyle w:val="39"/>
              <w:numPr>
                <w:ilvl w:val="2"/>
                <w:numId w:val="8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doświadczenie ilustrujące elektryzowanie ciał przez pocieranie oraz oddziaływanie ciał naelektryzowanych,</w:t>
            </w:r>
          </w:p>
          <w:p w14:paraId="6E5D49A8">
            <w:pPr>
              <w:pStyle w:val="39"/>
              <w:numPr>
                <w:ilvl w:val="2"/>
                <w:numId w:val="8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doświadczenie wykazujące, że przewo-dnik można naelektryzować,</w:t>
            </w:r>
          </w:p>
          <w:p w14:paraId="0BDF9889">
            <w:pPr>
              <w:pStyle w:val="39"/>
              <w:numPr>
                <w:ilvl w:val="2"/>
                <w:numId w:val="8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elektryzowanie ciał przez zbliżenie ciała naelektryzowanego,</w:t>
            </w:r>
          </w:p>
          <w:p w14:paraId="1BEB85D4">
            <w:pPr>
              <w:pStyle w:val="39"/>
              <w:tabs>
                <w:tab w:val="left" w:pos="39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korzystając z ich opisów i przestrzegając zasad bezpieczeństwa; opisuje przebieg przeprowadzonego doświadczenia (wyróż-nia kluczowe kroki i sposób postępowania, wyjaśnia rolę użytych przyrządów, przedstawia wyniki i formułuje wnioski na podstawie tych wyników)</w:t>
            </w:r>
          </w:p>
          <w:p w14:paraId="3579E97D">
            <w:pPr>
              <w:pStyle w:val="39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zadania dotyczące treści rozdziału </w:t>
            </w:r>
            <w:r>
              <w:rPr>
                <w:i/>
                <w:sz w:val="17"/>
                <w:szCs w:val="17"/>
                <w:lang w:val="pl-PL"/>
              </w:rPr>
              <w:t>Elektrostatyka</w:t>
            </w:r>
          </w:p>
        </w:tc>
        <w:tc>
          <w:tcPr>
            <w:tcW w:w="0" w:type="auto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20FF213A">
            <w:pPr>
              <w:pStyle w:val="39"/>
              <w:spacing w:after="20" w:line="210" w:lineRule="exac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76AA661D">
            <w:pPr>
              <w:pStyle w:val="39"/>
              <w:numPr>
                <w:ilvl w:val="0"/>
                <w:numId w:val="9"/>
              </w:numPr>
              <w:tabs>
                <w:tab w:val="left" w:pos="224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wskazuje przykłady oddziaływań elektro-statycznych w otaczającej rzeczywistości i ich zastosowań (inne niż poznane na lekcji)</w:t>
            </w:r>
          </w:p>
          <w:p w14:paraId="021C61A5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budowę i zastosowanie maszyny elektrostatycznej</w:t>
            </w:r>
          </w:p>
          <w:p w14:paraId="15DABB34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porównuje oddziaływania elektrostaty-czne i grawitacyjne</w:t>
            </w:r>
          </w:p>
          <w:p w14:paraId="034C7F95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wykazuje, że 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1 C</w:t>
            </w:r>
            <w:r>
              <w:rPr>
                <w:sz w:val="17"/>
                <w:szCs w:val="17"/>
                <w:lang w:val="pl-PL"/>
              </w:rPr>
              <w:t xml:space="preserve"> jest bardzo dużym ładunkiem elektrycznym (zawiera </w:t>
            </w:r>
            <w:r>
              <w:rPr>
                <w:sz w:val="17"/>
                <w:szCs w:val="17"/>
                <w:lang w:val="pl-PL"/>
              </w:rPr>
              <w:br w:type="textWrapping"/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6,24</w:t>
            </w:r>
            <w:r>
              <w:rPr>
                <w:rFonts w:ascii="Cambria Math" w:hAnsi="Cambria Math"/>
                <w:spacing w:val="-240"/>
                <w:sz w:val="17"/>
                <w:szCs w:val="17"/>
                <w:lang w:val="pl-PL"/>
              </w:rPr>
              <w:t xml:space="preserve"> ·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 xml:space="preserve"> 10</w:t>
            </w:r>
            <w:r>
              <w:rPr>
                <w:rFonts w:ascii="Cambria Math" w:hAnsi="Cambria Math"/>
                <w:position w:val="5"/>
                <w:sz w:val="12"/>
                <w:szCs w:val="12"/>
                <w:lang w:val="pl-PL"/>
              </w:rPr>
              <w:t>18</w:t>
            </w:r>
            <w:r>
              <w:rPr>
                <w:position w:val="5"/>
                <w:sz w:val="17"/>
                <w:szCs w:val="17"/>
                <w:lang w:val="pl-PL"/>
              </w:rPr>
              <w:t xml:space="preserve"> </w:t>
            </w:r>
            <w:r>
              <w:rPr>
                <w:sz w:val="17"/>
                <w:szCs w:val="17"/>
                <w:lang w:val="pl-PL"/>
              </w:rPr>
              <w:t xml:space="preserve">ładunków elementarnych: </w:t>
            </w:r>
            <w:r>
              <w:rPr>
                <w:sz w:val="17"/>
                <w:szCs w:val="17"/>
                <w:lang w:val="pl-PL"/>
              </w:rPr>
              <w:br w:type="textWrapping"/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1 C = 6,24 · 10</w:t>
            </w:r>
            <w:r>
              <w:rPr>
                <w:rFonts w:ascii="Cambria Math" w:hAnsi="Cambria Math"/>
                <w:position w:val="5"/>
                <w:sz w:val="12"/>
                <w:szCs w:val="12"/>
                <w:lang w:val="pl-PL"/>
              </w:rPr>
              <w:t>18</w:t>
            </w:r>
            <w:r>
              <w:rPr>
                <w:i/>
                <w:sz w:val="17"/>
                <w:szCs w:val="17"/>
                <w:lang w:val="pl-PL"/>
              </w:rPr>
              <w:t>e</w:t>
            </w:r>
            <w:r>
              <w:rPr>
                <w:sz w:val="17"/>
                <w:szCs w:val="17"/>
                <w:lang w:val="pl-PL"/>
              </w:rPr>
              <w:t>)</w:t>
            </w:r>
          </w:p>
          <w:p w14:paraId="28C71866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position w:val="5"/>
                <w:sz w:val="12"/>
                <w:szCs w:val="17"/>
                <w:lang w:val="en-US"/>
              </w:rPr>
              <w:t>R</w:t>
            </w:r>
            <w:r>
              <w:rPr>
                <w:sz w:val="17"/>
                <w:szCs w:val="17"/>
                <w:lang w:val="en-US"/>
              </w:rPr>
              <w:t>analizuje tzw. szereg tryboelektryczny</w:t>
            </w:r>
          </w:p>
          <w:p w14:paraId="78FFCD68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rozwiązuje zadania z wykorzystaniem zależności, że każdy ładunek elektryczny jest wielokrotnością ładunku elementarne-go; przelicza podwielokrotności, przepro-wadza obliczenia i zapisuje wynik zaokrąglony do zadanej liczby cyfr znaczących</w:t>
            </w:r>
          </w:p>
          <w:p w14:paraId="08780326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elektronów swobodnych; wykazuje, że w metalach znajdują się elektrony swobodne, a w izo-latorach elektrony są związane z atoma-mi; na tej podstawie uzasadnia podział substancji na przewodniki i izolatory</w:t>
            </w:r>
          </w:p>
          <w:p w14:paraId="7F1D7FB9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 wyniki obserwacji przeprowadzo-nych doświadczeń związanych z elektry-zowaniem przewodników; uzasadnia na przykładach, że przewodnik można naelektryzować wtedy, gdy odizoluje się go od ziemi</w:t>
            </w:r>
          </w:p>
          <w:p w14:paraId="29B9E1E1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wyjaśnia, na czym polega uziemienie ciała naelektryzowanego i zobojętnienie zgromadzonego na nim ładunku elektrycznego</w:t>
            </w:r>
          </w:p>
          <w:p w14:paraId="5B1B5060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działanie i zastosowanie pioruno-chronu</w:t>
            </w:r>
          </w:p>
          <w:p w14:paraId="41E75255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projektuje i przeprowadza:</w:t>
            </w:r>
          </w:p>
          <w:p w14:paraId="624E7073">
            <w:pPr>
              <w:pStyle w:val="39"/>
              <w:numPr>
                <w:ilvl w:val="2"/>
                <w:numId w:val="10"/>
              </w:numPr>
              <w:tabs>
                <w:tab w:val="left" w:pos="392"/>
              </w:tabs>
              <w:spacing w:after="20" w:line="220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doświadczenie ilustrujące właściwości ciał naelektryzowanych,</w:t>
            </w:r>
          </w:p>
          <w:p w14:paraId="763CE95B">
            <w:pPr>
              <w:pStyle w:val="39"/>
              <w:numPr>
                <w:ilvl w:val="2"/>
                <w:numId w:val="10"/>
              </w:numPr>
              <w:tabs>
                <w:tab w:val="left" w:pos="392"/>
              </w:tabs>
              <w:spacing w:after="20" w:line="220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doświadczenie ilustrujące skutki indukcji elektrostatycznej,</w:t>
            </w:r>
          </w:p>
          <w:p w14:paraId="19D13262">
            <w:pPr>
              <w:pStyle w:val="39"/>
              <w:tabs>
                <w:tab w:val="left" w:pos="39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krytycznie ocenia ich wyniki; wskazuje czynniki istotne i nieistotne dla wyników doświadczeń; formułuje wnioski na podstawie wyników doświadczeń</w:t>
            </w:r>
          </w:p>
          <w:p w14:paraId="0986A9DA">
            <w:pPr>
              <w:pStyle w:val="39"/>
              <w:numPr>
                <w:ilvl w:val="0"/>
                <w:numId w:val="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bardziej złożone, ale typowe, dotyczące treści rozdziału </w:t>
            </w:r>
            <w:r>
              <w:rPr>
                <w:i/>
                <w:sz w:val="17"/>
                <w:szCs w:val="17"/>
                <w:lang w:val="pl-PL"/>
              </w:rPr>
              <w:t>Elektrostatyka</w:t>
            </w:r>
          </w:p>
          <w:p w14:paraId="0E2ED848">
            <w:pPr>
              <w:pStyle w:val="39"/>
              <w:numPr>
                <w:ilvl w:val="0"/>
                <w:numId w:val="9"/>
              </w:numPr>
              <w:tabs>
                <w:tab w:val="left" w:pos="224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  <w:lang w:val="pl-PL"/>
              </w:rPr>
              <w:t xml:space="preserve">Elektrostatyka </w:t>
            </w:r>
            <w:r>
              <w:rPr>
                <w:sz w:val="17"/>
                <w:szCs w:val="17"/>
                <w:lang w:val="pl-PL"/>
              </w:rPr>
              <w:t xml:space="preserve">(w szczególności tekstu: </w:t>
            </w:r>
            <w:r>
              <w:rPr>
                <w:i/>
                <w:sz w:val="17"/>
                <w:szCs w:val="17"/>
                <w:lang w:val="pl-PL"/>
              </w:rPr>
              <w:t>Gdzie wykorzystuje się elektryzowanie ciał</w:t>
            </w:r>
            <w:r>
              <w:rPr>
                <w:sz w:val="17"/>
                <w:szCs w:val="17"/>
                <w:lang w:val="pl-PL"/>
              </w:rPr>
              <w:t>)</w:t>
            </w:r>
          </w:p>
        </w:tc>
        <w:tc>
          <w:tcPr>
            <w:tcW w:w="0" w:type="auto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362BEB98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4DF9EADA">
            <w:pPr>
              <w:pStyle w:val="39"/>
              <w:numPr>
                <w:ilvl w:val="0"/>
                <w:numId w:val="11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posługuje się pojęciem dipolu elektrycznego do wyjaśnienia skutków indukcji elektrostatycznej</w:t>
            </w:r>
          </w:p>
          <w:p w14:paraId="07B395B9">
            <w:pPr>
              <w:pStyle w:val="39"/>
              <w:numPr>
                <w:ilvl w:val="0"/>
                <w:numId w:val="11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własny projekt dotyczący treści rozdziału </w:t>
            </w:r>
            <w:r>
              <w:rPr>
                <w:i/>
                <w:sz w:val="17"/>
                <w:szCs w:val="17"/>
                <w:lang w:val="pl-PL"/>
              </w:rPr>
              <w:t>Elektrostatyka</w:t>
            </w:r>
          </w:p>
          <w:p w14:paraId="0F839C99">
            <w:pPr>
              <w:pStyle w:val="39"/>
              <w:numPr>
                <w:ilvl w:val="0"/>
                <w:numId w:val="11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złożone, nietypowe, dotyczące treści rozdziału </w:t>
            </w:r>
            <w:r>
              <w:rPr>
                <w:i/>
                <w:sz w:val="17"/>
                <w:szCs w:val="17"/>
                <w:lang w:val="pl-PL"/>
              </w:rPr>
              <w:t>Elektrostatyka</w:t>
            </w:r>
          </w:p>
        </w:tc>
      </w:tr>
      <w:tr w14:paraId="75FF105E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gridSpan w:val="4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7D064E84">
            <w:pPr>
              <w:pStyle w:val="39"/>
              <w:spacing w:before="40" w:after="4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sz w:val="17"/>
                <w:szCs w:val="17"/>
                <w:lang w:val="en-US"/>
              </w:rPr>
              <w:t>II. PRĄD ELEKTRYCZNY</w:t>
            </w:r>
          </w:p>
        </w:tc>
      </w:tr>
      <w:tr w14:paraId="78D68D43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single" w:color="C4C4C4" w:sz="6" w:space="0"/>
            </w:tcBorders>
            <w:shd w:val="clear" w:color="auto" w:fill="FDFAF1"/>
          </w:tcPr>
          <w:p w14:paraId="5523CE13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59A58658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określa umowny kierunek przepływu prądu elektrycznego</w:t>
            </w:r>
          </w:p>
          <w:p w14:paraId="3E1FB6D6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przeprowadza doświadczenie modelowe ilustrujące, czym jest natężenie prądu, korzystając z jego opisu</w:t>
            </w:r>
          </w:p>
          <w:p w14:paraId="61B5F38D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natężenia prądu wraz z jego jednostką (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1 A</w:t>
            </w:r>
            <w:r>
              <w:rPr>
                <w:sz w:val="17"/>
                <w:szCs w:val="17"/>
                <w:lang w:val="pl-PL"/>
              </w:rPr>
              <w:t>)</w:t>
            </w:r>
          </w:p>
          <w:p w14:paraId="1C4D50D3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obwodu elektrycznego; podaje warunki przepływu prądu elektrycznego w obwodzie elektrycznym</w:t>
            </w:r>
          </w:p>
          <w:p w14:paraId="5D227801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wymienia elementy prostego obwo-du elektrycznego: źródło energii elektrycznej, odbiornik (np. żarówka, opornik), przewody, wyłącznik, mierniki (amperomierz, woltomierz); rozróżnia symbole graficzne tych elementów</w:t>
            </w:r>
          </w:p>
          <w:p w14:paraId="0E62B7E6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wymienia przyrządy służące do pomiaru napięcia elektrycznego i natężenia prądu elektrycznego; wyjaśnia, jak włącza się je do obwodu elektrycznego (ampero-mierz szeregowo, woltomierz równolegle)</w:t>
            </w:r>
          </w:p>
          <w:p w14:paraId="7C35BDDB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wymienia formy energii, na jakie jest zamieniana energia elektryczna; wymienia źródła energii elektrycznej i odbiorniki; podaje ich przykłady</w:t>
            </w:r>
          </w:p>
          <w:p w14:paraId="34C16974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highlight w:val="lightGray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wyjaśnia, na czym polega zwarcie; opisuje rolę izolacji i bezpieczników przeciążeniowych w domowej sieci elektrycznej</w:t>
            </w:r>
          </w:p>
          <w:p w14:paraId="7AF75A62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opisuje warunki bezpiecznego korzystania z energii elektrycznej</w:t>
            </w:r>
          </w:p>
          <w:p w14:paraId="7E535A3C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wyodrębnia z tekstów, tabel i rysunków informacje kluczowe dla opisywanego zjawiska lub problemu</w:t>
            </w:r>
          </w:p>
          <w:p w14:paraId="5EB99AB8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rozpoznaje zależność rosnącą bądź malejącą na podstawie danych z tabeli lub na podstawie wykresu</w:t>
            </w:r>
          </w:p>
          <w:p w14:paraId="1171667A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współpracuje w zespole podczas przeprowadzania obserwacji i do-świadczeń, przestrzegając zasad bezpieczeństwa</w:t>
            </w:r>
          </w:p>
          <w:p w14:paraId="467523CC">
            <w:pPr>
              <w:pStyle w:val="39"/>
              <w:numPr>
                <w:ilvl w:val="0"/>
                <w:numId w:val="12"/>
              </w:numPr>
              <w:tabs>
                <w:tab w:val="left" w:pos="223"/>
              </w:tabs>
              <w:spacing w:after="20"/>
              <w:ind w:left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  <w:lang w:val="pl-PL"/>
              </w:rPr>
              <w:t>Prąd elektryczny</w:t>
            </w:r>
          </w:p>
        </w:tc>
        <w:tc>
          <w:tcPr>
            <w:tcW w:w="0" w:type="auto"/>
            <w:vMerge w:val="restart"/>
            <w:tcBorders>
              <w:top w:val="single" w:color="C4C4C4" w:sz="6" w:space="0"/>
            </w:tcBorders>
            <w:shd w:val="clear" w:color="auto" w:fill="FDFAF1"/>
          </w:tcPr>
          <w:p w14:paraId="16EB1BE8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549A621B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napięcia elektrycznego jako wielkości określającej ilość energii potrzebnej do przeniesienia jednostkowego ładunku w obwodzie; stosuje jednostkę napięcia (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1 V</w:t>
            </w:r>
            <w:r>
              <w:rPr>
                <w:sz w:val="17"/>
                <w:szCs w:val="17"/>
                <w:lang w:val="pl-PL"/>
              </w:rPr>
              <w:t>)</w:t>
            </w:r>
          </w:p>
          <w:p w14:paraId="41B282F2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przepływ prądu w obwodach jako ruch elektronów swobodnych albo jonów w przewodnikach</w:t>
            </w:r>
          </w:p>
          <w:p w14:paraId="78564F48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stosuje w obliczeniach związek między natężeniem prądu a ładunkiem i czasem jego przepływu przez poprzeczny przekrój przewodnika</w:t>
            </w:r>
          </w:p>
          <w:p w14:paraId="222C8767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pacing w:val="-8"/>
                <w:sz w:val="17"/>
                <w:szCs w:val="17"/>
                <w:lang w:val="pl-PL"/>
              </w:rPr>
            </w:pPr>
            <w:r>
              <w:rPr>
                <w:spacing w:val="-8"/>
                <w:sz w:val="17"/>
                <w:szCs w:val="17"/>
                <w:lang w:val="pl-PL"/>
              </w:rPr>
              <w:t>rozróżnia sposoby łączenia elementów obwodu elektrycznego: szeregowy i równoległy</w:t>
            </w:r>
          </w:p>
          <w:p w14:paraId="215332D7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rysuje schematy obwodów elektrycznych składających się z jednego źródła energii, jednego odbiornika, mierników i wyłączni-ków; posługuje się symbolami graficznymi tych elementów</w:t>
            </w:r>
          </w:p>
          <w:p w14:paraId="0FD23355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oporu elektry-cznego jako własnością przewodnika; posługuje się jednostką oporu (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 xml:space="preserve">1 </w:t>
            </w:r>
            <w:r>
              <w:rPr>
                <w:rFonts w:ascii="Cambria Math" w:hAnsi="Cambria Math"/>
                <w:sz w:val="17"/>
                <w:szCs w:val="17"/>
                <w:lang w:val="en-US"/>
              </w:rPr>
              <w:t>Ω</w:t>
            </w:r>
            <w:r>
              <w:rPr>
                <w:sz w:val="17"/>
                <w:szCs w:val="17"/>
                <w:lang w:val="pl-PL"/>
              </w:rPr>
              <w:t>).</w:t>
            </w:r>
          </w:p>
          <w:p w14:paraId="0E07F376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stosuje w obliczeniach związek między napięciem a natężeniem prądu i oporem elektrycznym</w:t>
            </w:r>
          </w:p>
          <w:p w14:paraId="6213B674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pracy i mocy prądu elektrycznego wraz z ich jednostkami; stosuje w obliczeniach związek między tymi wielkościami oraz wzory na pracę i moc prądu elektrycznego</w:t>
            </w:r>
          </w:p>
          <w:p w14:paraId="4E14DDD5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pacing w:val="-10"/>
                <w:sz w:val="17"/>
                <w:szCs w:val="17"/>
                <w:lang w:val="pl-PL"/>
              </w:rPr>
            </w:pPr>
            <w:r>
              <w:rPr>
                <w:spacing w:val="-10"/>
                <w:sz w:val="17"/>
                <w:szCs w:val="17"/>
                <w:lang w:val="pl-PL"/>
              </w:rPr>
              <w:t>posługuje się pojęciem mocy znamionowej; analizuje i porównuje dane na tabliczkach znamionowych różnych urządzeń elektrycznych</w:t>
            </w:r>
          </w:p>
          <w:p w14:paraId="118F1DCE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pacing w:val="-8"/>
                <w:sz w:val="17"/>
                <w:szCs w:val="17"/>
                <w:lang w:val="pl-PL"/>
              </w:rPr>
            </w:pPr>
            <w:r>
              <w:rPr>
                <w:spacing w:val="-8"/>
                <w:sz w:val="17"/>
                <w:szCs w:val="17"/>
                <w:lang w:val="pl-PL"/>
              </w:rPr>
              <w:t>wyjaśnia różnicę między prądem stałym i przemiennym; wskazuje baterię, akumulator i zasilacz jako źródła stałego napięcia; odróżnia to napięcie od napięcia w przewodach doprowadzających prąd do mieszkań</w:t>
            </w:r>
          </w:p>
          <w:p w14:paraId="3A77311E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highlight w:val="lightGray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opisuje skutki działania prądu na organizm człowieka i inne organizmy żywe; wskazuje zagrożenia porażeniem prądem elektry-cznym; podaje podstawowe zasady udzie- lania pierwszej pomocy</w:t>
            </w:r>
          </w:p>
          <w:p w14:paraId="773D6CDE">
            <w:pPr>
              <w:pStyle w:val="39"/>
              <w:numPr>
                <w:ilvl w:val="0"/>
                <w:numId w:val="1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0A866F2C">
            <w:pPr>
              <w:pStyle w:val="39"/>
              <w:numPr>
                <w:ilvl w:val="1"/>
                <w:numId w:val="14"/>
              </w:numPr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doświadczenie wykazujące przepływ ładunków przez przewodniki,</w:t>
            </w:r>
          </w:p>
          <w:p w14:paraId="62639B76">
            <w:pPr>
              <w:pStyle w:val="39"/>
              <w:numPr>
                <w:ilvl w:val="1"/>
                <w:numId w:val="14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łączy według podanego schematu obwód elektryczny składający się ze źródła (baterii), odbiornika (żarówki), amperomierza i woltomierza,</w:t>
            </w:r>
          </w:p>
          <w:p w14:paraId="224FEBB7">
            <w:pPr>
              <w:pStyle w:val="39"/>
              <w:numPr>
                <w:ilvl w:val="1"/>
                <w:numId w:val="14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bada zależność natężenia prądu od rodzaju odbiornika (żarówki) przy tym samym napięciu oraz zależność oporu elektrycznego przewodnika od jego długości, pola przekroju poprzecznego i rodzaju materiału, z jakiego jest wykonany,</w:t>
            </w:r>
          </w:p>
          <w:p w14:paraId="6F1289E5">
            <w:pPr>
              <w:pStyle w:val="39"/>
              <w:numPr>
                <w:ilvl w:val="1"/>
                <w:numId w:val="14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wyznacza moc żarówki zasilanej z baterii za pomocą woltomierza i amperomierza,</w:t>
            </w:r>
          </w:p>
          <w:p w14:paraId="3540FBCC">
            <w:pPr>
              <w:pStyle w:val="39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korzystając z ich opisów i przestrzegając zasad bezpieczeństwa; odczytuje wskazania mierników; opisuje przebieg przeprowadzonego doświadczenia (wyróż-nia kluczowe kroki i sposób postępowania, wskazuje rolę użytych przyrządów, przedstawia wyniki doświadczenia lub przeprowadza obliczenia i zapisuje wynik zaokrąglony do zadanej liczby cyfr znaczących, formułuje wnioski na podstawie tych wyników)</w:t>
            </w:r>
          </w:p>
          <w:p w14:paraId="19088047">
            <w:pPr>
              <w:pStyle w:val="39"/>
              <w:numPr>
                <w:ilvl w:val="0"/>
                <w:numId w:val="15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  <w:lang w:val="pl-PL"/>
              </w:rPr>
              <w:t xml:space="preserve">Prąd elektryczny </w:t>
            </w:r>
            <w:r>
              <w:rPr>
                <w:sz w:val="17"/>
                <w:szCs w:val="17"/>
                <w:lang w:val="pl-PL"/>
              </w:rPr>
              <w:t>(rozpoznaje proporcjonalność prostą na podstawie wykresu, przelicza wielokrotności i podwielokrotności oraz jednostki czasu, przeprowadza obliczenia i zapisuje wynik zaokrąglony do zadanej liczby cyfr znaczących)</w:t>
            </w:r>
          </w:p>
        </w:tc>
        <w:tc>
          <w:tcPr>
            <w:tcW w:w="0" w:type="auto"/>
            <w:vMerge w:val="restart"/>
            <w:tcBorders>
              <w:top w:val="single" w:color="C4C4C4" w:sz="6" w:space="0"/>
              <w:right w:val="single" w:color="C8C8C8" w:themeColor="accent3" w:themeTint="99" w:sz="4" w:space="0"/>
            </w:tcBorders>
            <w:shd w:val="clear" w:color="auto" w:fill="FDFAF1"/>
          </w:tcPr>
          <w:p w14:paraId="762DDBFC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585D5B97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porównuje oddziaływania elektro-statyczne i grawitacyjne</w:t>
            </w:r>
          </w:p>
          <w:p w14:paraId="108F923D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porównuje ruch swobodnych elektronów w przewodniku z ruchem elektronów wtedy, gdy do końców przewodnika podłączymy źródło napięcia</w:t>
            </w:r>
          </w:p>
          <w:p w14:paraId="6EE9F497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rozróżnia węzły i gałęzie; wskazuje je w obwodzie elektrycznym</w:t>
            </w:r>
          </w:p>
          <w:p w14:paraId="20593B2B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doświadczalnie wyznacza opór przewodnika przez pomiary napięcia na jego końcach oraz natężenia płynącego przezeń prądu; zapisuje wyniki pomiarów wraz z ich jednostkami, z uwzględnieniem informacji o niepewności; przeprowadza obliczenia i zapisuje wynik zaokrąglony do zadanej liczby cyfr znaczących</w:t>
            </w:r>
          </w:p>
          <w:p w14:paraId="1A3FB345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stosuje w obliczeniach zależność oporu elektrycznego przewodnika od jego długości, pola przekroju poprzecznego i rodzaju materiału, z jakiego jest wykonany; przeprowadza obliczenia i zapisuje wynik zaokrąglony do zadanej liczby cyfr znaczących</w:t>
            </w:r>
          </w:p>
          <w:p w14:paraId="18CD1EF5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posługuje się pojęciem oporu właściwe-go oraz tabelami wielkości fizycznych w celu odszukania jego wartości dla danej substancji; analizuje i porównuje wartości oporu właściwego różnych substancji</w:t>
            </w:r>
          </w:p>
          <w:p w14:paraId="10295C06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opisuje zależność napięcia od czasu w przewodach doprowadzających prąd do mieszkań; posługuje się pojęciem napięcia skutecznego; wyjaśnia rolę zasilaczy</w:t>
            </w:r>
          </w:p>
          <w:p w14:paraId="1DBBFC71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stwierdza, że elektrownie wytwarzają prąd przemienny, który do mieszkań jest dostarczany pod napięciem 230 V</w:t>
            </w:r>
          </w:p>
          <w:p w14:paraId="4FD03F9C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(lub problemy) bardziej złożone, dotyczące treści rozdziału </w:t>
            </w:r>
            <w:r>
              <w:rPr>
                <w:i/>
                <w:sz w:val="17"/>
                <w:szCs w:val="17"/>
                <w:lang w:val="pl-PL"/>
              </w:rPr>
              <w:t>Prąd elektryczny</w:t>
            </w:r>
          </w:p>
          <w:p w14:paraId="0325253C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  <w:lang w:val="pl-PL"/>
              </w:rPr>
              <w:t>Prąd elektryczny</w:t>
            </w:r>
          </w:p>
          <w:p w14:paraId="43120EF1">
            <w:pPr>
              <w:pStyle w:val="39"/>
              <w:numPr>
                <w:ilvl w:val="0"/>
                <w:numId w:val="1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projekt: </w:t>
            </w:r>
            <w:r>
              <w:rPr>
                <w:i/>
                <w:sz w:val="17"/>
                <w:szCs w:val="17"/>
                <w:lang w:val="pl-PL"/>
              </w:rPr>
              <w:t xml:space="preserve">Żarówka czy świetlówka </w:t>
            </w:r>
            <w:r>
              <w:rPr>
                <w:sz w:val="17"/>
                <w:szCs w:val="17"/>
                <w:lang w:val="pl-PL"/>
              </w:rPr>
              <w:t>(opisany w podręczniku)</w:t>
            </w:r>
          </w:p>
        </w:tc>
        <w:tc>
          <w:tcPr>
            <w:tcW w:w="0" w:type="auto"/>
            <w:tcBorders>
              <w:top w:val="single" w:color="C8C8C8" w:themeColor="accent3" w:themeTint="99" w:sz="4" w:space="0"/>
              <w:left w:val="single" w:color="C8C8C8" w:themeColor="accent3" w:themeTint="99" w:sz="4" w:space="0"/>
              <w:bottom w:val="single" w:color="C8C8C8" w:themeColor="accent3" w:themeTint="99" w:sz="4" w:space="0"/>
              <w:right w:val="single" w:color="C8C8C8" w:themeColor="accent3" w:themeTint="99" w:sz="4" w:space="0"/>
            </w:tcBorders>
            <w:shd w:val="clear" w:color="auto" w:fill="FDFAF1"/>
          </w:tcPr>
          <w:p w14:paraId="26D40A79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FA2830C">
            <w:pPr>
              <w:pStyle w:val="39"/>
              <w:numPr>
                <w:ilvl w:val="0"/>
                <w:numId w:val="17"/>
              </w:numPr>
              <w:tabs>
                <w:tab w:val="left" w:pos="225"/>
              </w:tabs>
              <w:spacing w:after="20" w:line="288" w:lineRule="auto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pacing w:val="-6"/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pacing w:val="-6"/>
                <w:sz w:val="17"/>
                <w:szCs w:val="17"/>
                <w:lang w:val="pl-PL"/>
              </w:rPr>
              <w:t>projektuje i przeprowadza doświad-czenie (inne niż opisane w podrę-czniku)</w:t>
            </w:r>
            <w:r>
              <w:rPr>
                <w:spacing w:val="-4"/>
                <w:sz w:val="17"/>
                <w:szCs w:val="17"/>
                <w:lang w:val="pl-PL"/>
              </w:rPr>
              <w:t xml:space="preserve"> wykazujące zale</w:t>
            </w:r>
            <w:r>
              <w:rPr>
                <w:sz w:val="17"/>
                <w:szCs w:val="17"/>
                <w:lang w:val="pl-PL"/>
              </w:rPr>
              <w:t xml:space="preserve">żność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  <w:lang w:val="pl-PL"/>
                </w:rPr>
                <w:br w:type="textWrapping"/>
              </m:r>
            </m:oMath>
            <m:oMath>
              <m:r>
                <m:rPr/>
                <w:rPr>
                  <w:rFonts w:ascii="Cambria Math" w:hAnsi="Cambria Math"/>
                  <w:sz w:val="16"/>
                  <w:szCs w:val="16"/>
                  <w:lang w:val="en-US"/>
                </w:rPr>
                <m:t>R</m:t>
              </m:r>
              <m:r>
                <m:rPr/>
                <w:rPr>
                  <w:rFonts w:ascii="Cambria Math" w:hAnsi="Cambria Math"/>
                  <w:sz w:val="16"/>
                  <w:szCs w:val="16"/>
                  <w:lang w:val="pl-PL"/>
                </w:rPr>
                <m:t>=</m:t>
              </m:r>
              <m:r>
                <m:rPr/>
                <w:rPr>
                  <w:rFonts w:ascii="Cambria Math" w:hAnsi="Cambria Math"/>
                  <w:sz w:val="16"/>
                  <w:szCs w:val="16"/>
                  <w:lang w:val="en-US"/>
                </w:rPr>
                <m:t>ρ</m:t>
              </m:r>
              <m:f>
                <m:f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S</m:t>
                  </m: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en>
              </m:f>
            </m:oMath>
            <w:r>
              <w:rPr>
                <w:sz w:val="17"/>
                <w:szCs w:val="17"/>
                <w:lang w:val="pl-PL"/>
              </w:rPr>
              <w:t>; krytycznie ocenia jego wynik; wskazuje czynniki istotne i nieistotne dla jego wyniku; formułuje wnioski</w:t>
            </w:r>
          </w:p>
          <w:p w14:paraId="088A3AF4">
            <w:pPr>
              <w:pStyle w:val="39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sporządza wykres zależności natężenia prądu od przyłożonego napięcia </w:t>
            </w:r>
            <w:r>
              <w:rPr>
                <w:i/>
                <w:sz w:val="17"/>
                <w:szCs w:val="17"/>
                <w:lang w:val="pl-PL"/>
              </w:rPr>
              <w:t>I</w:t>
            </w:r>
            <w:r>
              <w:rPr>
                <w:sz w:val="17"/>
                <w:szCs w:val="17"/>
                <w:lang w:val="pl-PL"/>
              </w:rPr>
              <w:t>(</w:t>
            </w:r>
            <w:r>
              <w:rPr>
                <w:i/>
                <w:sz w:val="17"/>
                <w:szCs w:val="17"/>
                <w:lang w:val="pl-PL"/>
              </w:rPr>
              <w:t>U</w:t>
            </w:r>
            <w:r>
              <w:rPr>
                <w:sz w:val="17"/>
                <w:szCs w:val="17"/>
                <w:lang w:val="pl-PL"/>
              </w:rPr>
              <w:t>)</w:t>
            </w:r>
          </w:p>
          <w:p w14:paraId="3A046314">
            <w:pPr>
              <w:pStyle w:val="39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ilustruje na wykresie zależność napięcia od czasu w przewodach doprowadzających prąd do mieszkań</w:t>
            </w:r>
          </w:p>
          <w:p w14:paraId="5559D832">
            <w:pPr>
              <w:pStyle w:val="39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złożone, nietypowe (lub problemy) doty-czące treści rozdziału </w:t>
            </w:r>
            <w:r>
              <w:rPr>
                <w:i/>
                <w:sz w:val="17"/>
                <w:szCs w:val="17"/>
                <w:lang w:val="pl-PL"/>
              </w:rPr>
              <w:t xml:space="preserve">Prąd elektryczny </w:t>
            </w:r>
            <w:r>
              <w:rPr>
                <w:sz w:val="17"/>
                <w:szCs w:val="17"/>
                <w:lang w:val="pl-PL"/>
              </w:rPr>
              <w:t>(w tym związane z obliczaniem kosztów zużycia energii elektrycznej)</w:t>
            </w:r>
          </w:p>
          <w:p w14:paraId="72C7DF83">
            <w:pPr>
              <w:pStyle w:val="39"/>
              <w:numPr>
                <w:ilvl w:val="0"/>
                <w:numId w:val="1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  <w:lang w:val="pl-PL"/>
              </w:rPr>
              <w:t xml:space="preserve">Prąd elektryczny </w:t>
            </w:r>
            <w:r>
              <w:rPr>
                <w:sz w:val="17"/>
                <w:szCs w:val="17"/>
                <w:lang w:val="pl-PL"/>
              </w:rPr>
              <w:t>(inny niż opisany w podręczniku)</w:t>
            </w:r>
          </w:p>
        </w:tc>
      </w:tr>
      <w:tr w14:paraId="2690AFE4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bottom w:val="single" w:color="C4C4C4" w:sz="6" w:space="0"/>
            </w:tcBorders>
            <w:shd w:val="clear" w:color="auto" w:fill="FDFAF1"/>
          </w:tcPr>
          <w:p w14:paraId="59F63A1A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</w:p>
        </w:tc>
        <w:tc>
          <w:tcPr>
            <w:tcW w:w="0" w:type="auto"/>
            <w:vMerge w:val="continue"/>
            <w:tcBorders>
              <w:bottom w:val="single" w:color="C4C4C4" w:sz="6" w:space="0"/>
            </w:tcBorders>
            <w:shd w:val="clear" w:color="auto" w:fill="FDFAF1"/>
          </w:tcPr>
          <w:p w14:paraId="561FCD89">
            <w:pPr>
              <w:pStyle w:val="39"/>
              <w:numPr>
                <w:ilvl w:val="0"/>
                <w:numId w:val="15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</w:p>
        </w:tc>
        <w:tc>
          <w:tcPr>
            <w:tcW w:w="0" w:type="auto"/>
            <w:vMerge w:val="continue"/>
            <w:tcBorders>
              <w:bottom w:val="single" w:color="C4C4C4" w:sz="6" w:space="0"/>
            </w:tcBorders>
            <w:shd w:val="clear" w:color="auto" w:fill="FDFAF1"/>
          </w:tcPr>
          <w:p w14:paraId="1D1CF5A9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</w:p>
        </w:tc>
        <w:tc>
          <w:tcPr>
            <w:tcW w:w="0" w:type="auto"/>
            <w:tcBorders>
              <w:top w:val="nil"/>
              <w:bottom w:val="single" w:color="C4C4C4" w:sz="6" w:space="0"/>
            </w:tcBorders>
            <w:shd w:val="clear" w:color="auto" w:fill="FDFAF1"/>
          </w:tcPr>
          <w:p w14:paraId="7B0915A7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</w:p>
        </w:tc>
      </w:tr>
      <w:tr w14:paraId="1B2D0002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gridSpan w:val="4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17B87A00">
            <w:pPr>
              <w:pStyle w:val="39"/>
              <w:spacing w:before="40" w:after="4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sz w:val="17"/>
                <w:szCs w:val="17"/>
                <w:lang w:val="en-US"/>
              </w:rPr>
              <w:t>III. MAGNETYZM</w:t>
            </w:r>
          </w:p>
        </w:tc>
      </w:tr>
      <w:tr w14:paraId="61ED2992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2866146F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6F2AB9A4">
            <w:pPr>
              <w:pStyle w:val="39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nazywa bieguny magnesów stałych, opisuje oddziaływanie między nimi</w:t>
            </w:r>
          </w:p>
          <w:p w14:paraId="5520C82E">
            <w:pPr>
              <w:pStyle w:val="39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doświadczalnie demonstruje zacho-wanie się igły magnetycznej w obecności magnesu</w:t>
            </w:r>
          </w:p>
          <w:p w14:paraId="65AC7370">
            <w:pPr>
              <w:pStyle w:val="39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zachowanie się igły magne-tycznej w otoczeniu prostoliniowego przewodnika z prądem</w:t>
            </w:r>
          </w:p>
          <w:p w14:paraId="23D56AA7">
            <w:pPr>
              <w:pStyle w:val="39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pojęciem zwojnicy; stwierdza, że zwojnica, przez którą płynie prąd elektryczny, zachowuje się jak magnes</w:t>
            </w:r>
          </w:p>
          <w:p w14:paraId="5C26473A">
            <w:pPr>
              <w:pStyle w:val="39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wyodrębnia z tekstów i ilustracji informacje kluczowe dla opisywa-nego zjawiska lub problemu</w:t>
            </w:r>
          </w:p>
          <w:p w14:paraId="43877647">
            <w:pPr>
              <w:pStyle w:val="39"/>
              <w:numPr>
                <w:ilvl w:val="0"/>
                <w:numId w:val="1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współpracuje w zespole podczas przeprowadzania obserwacji i doświadczeń, przestrzegając zasad bezpieczeństwa</w:t>
            </w:r>
          </w:p>
          <w:p w14:paraId="3ED16573">
            <w:pPr>
              <w:pStyle w:val="39"/>
              <w:numPr>
                <w:ilvl w:val="0"/>
                <w:numId w:val="1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  <w:lang w:val="pl-PL"/>
              </w:rPr>
              <w:t>Magnetyzm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022DB696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EC248BF">
            <w:pPr>
              <w:pStyle w:val="39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zachowanie się igły magnetycznej w obecności magnesu oraz zasadę działania kompasu (podaje czynniki zakłócające jego prawidłowe działanie); posługuje się pojęciem biegunów magnetycznych Ziemi</w:t>
            </w:r>
          </w:p>
          <w:p w14:paraId="6E6DA054">
            <w:pPr>
              <w:pStyle w:val="39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na przykładzie żelaza oddziaływanie magnesów na materiały magnetyczne; stwierdza, że w pobliżu magnesu każdy kawałek żelaza staje się magnesem (namagnesowuje się), a przedmioty wyko-nane z ferromagnetyku wzmacniają oddziaływanie magnetyczne magnesu</w:t>
            </w:r>
          </w:p>
          <w:p w14:paraId="7EAC984B">
            <w:pPr>
              <w:pStyle w:val="39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/>
              <w:jc w:val="both"/>
              <w:rPr>
                <w:spacing w:val="-6"/>
                <w:sz w:val="17"/>
                <w:szCs w:val="17"/>
                <w:lang w:val="pl-PL"/>
              </w:rPr>
            </w:pPr>
            <w:r>
              <w:rPr>
                <w:spacing w:val="-6"/>
                <w:sz w:val="17"/>
                <w:szCs w:val="17"/>
                <w:lang w:val="pl-PL"/>
              </w:rPr>
              <w:t>podaje przykłady wykorzystania oddziaływania magnesów na materiały magnetyczne</w:t>
            </w:r>
          </w:p>
          <w:p w14:paraId="3E5B7719">
            <w:pPr>
              <w:pStyle w:val="39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właściwości ferromagnetyków; podaje przykłady ferromagnetyków</w:t>
            </w:r>
          </w:p>
          <w:p w14:paraId="55F4CBAE">
            <w:pPr>
              <w:pStyle w:val="39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doświadczenie Oersteda; podaje wnioski wynikające z tego doświadczenia</w:t>
            </w:r>
          </w:p>
          <w:p w14:paraId="2B36A4A2">
            <w:pPr>
              <w:pStyle w:val="39"/>
              <w:numPr>
                <w:ilvl w:val="0"/>
                <w:numId w:val="20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doświadczalnie demonstruje zjawisko oddziaływania przewodnika z prądem na igłę magnetyczną</w:t>
            </w:r>
          </w:p>
          <w:p w14:paraId="6A56AD32">
            <w:pPr>
              <w:pStyle w:val="39"/>
              <w:numPr>
                <w:ilvl w:val="0"/>
                <w:numId w:val="2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wzajemne oddziaływanie przewodników, przez które płynie prąd elektryczny, i magnesu trwałego</w:t>
            </w:r>
          </w:p>
          <w:p w14:paraId="1A3F48E8">
            <w:pPr>
              <w:pStyle w:val="39"/>
              <w:numPr>
                <w:ilvl w:val="0"/>
                <w:numId w:val="2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jakościowo wzajemne oddziały-wanie dwóch przewodników, przez które płynie prąd elektryczny (wyjaśnia, kiedy przewodniki się przyciągają, a kiedy odpychają)</w:t>
            </w:r>
          </w:p>
          <w:p w14:paraId="75AF1639">
            <w:pPr>
              <w:pStyle w:val="39"/>
              <w:numPr>
                <w:ilvl w:val="0"/>
                <w:numId w:val="2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58F46E15">
            <w:pPr>
              <w:pStyle w:val="39"/>
              <w:numPr>
                <w:ilvl w:val="1"/>
                <w:numId w:val="21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bada wzajemne oddziaływanie mag-nesów oraz oddziaływanie magnesów na żelazo i inne materiały magnetyczne,</w:t>
            </w:r>
          </w:p>
          <w:p w14:paraId="343012B1">
            <w:pPr>
              <w:pStyle w:val="39"/>
              <w:numPr>
                <w:ilvl w:val="1"/>
                <w:numId w:val="21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bada zachowanie igły magnetycznej w otoczeniu prostoliniowego przewod-nika z prądem,</w:t>
            </w:r>
          </w:p>
          <w:p w14:paraId="3349DBD4">
            <w:pPr>
              <w:pStyle w:val="39"/>
              <w:numPr>
                <w:ilvl w:val="1"/>
                <w:numId w:val="21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bada oddziaływania magnesów trwałych i przewodników z prądem oraz wzajemne oddziaływanie przewodników z prądem,</w:t>
            </w:r>
          </w:p>
          <w:p w14:paraId="33833174">
            <w:pPr>
              <w:pStyle w:val="39"/>
              <w:numPr>
                <w:ilvl w:val="1"/>
                <w:numId w:val="21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bada zależność magnetycznych właści-wości zwojnicy od obecności w niej rdzenia z ferromagnetyku oraz liczby zwojów i natężenia prądu płynącego przez zwoje, </w:t>
            </w:r>
          </w:p>
          <w:p w14:paraId="4B0CF606">
            <w:pPr>
              <w:pStyle w:val="39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korzystając z ich opisów i przestrzegając zasad bezpieczeństwa; wskazuje rolę użytych przyrządów oraz czynniki istotne i nieistotne dla wyników doświadczeń; formułuje wnioski na podstawie tych wyników</w:t>
            </w:r>
          </w:p>
          <w:p w14:paraId="4B471793">
            <w:pPr>
              <w:pStyle w:val="39"/>
              <w:numPr>
                <w:ilvl w:val="0"/>
                <w:numId w:val="2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  <w:lang w:val="pl-PL"/>
              </w:rPr>
              <w:t>Magnetyzm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0160429D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64E83D33">
            <w:pPr>
              <w:pStyle w:val="39"/>
              <w:numPr>
                <w:ilvl w:val="0"/>
                <w:numId w:val="22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  <w:lang w:val="pl-PL"/>
              </w:rPr>
            </w:pPr>
            <w:r>
              <w:rPr>
                <w:spacing w:val="6"/>
                <w:sz w:val="17"/>
                <w:szCs w:val="17"/>
                <w:lang w:val="pl-PL"/>
              </w:rPr>
              <w:t>porównuje oddziaływania elektrostaty-czne i magnetyczne</w:t>
            </w:r>
          </w:p>
          <w:p w14:paraId="3C80C843">
            <w:pPr>
              <w:pStyle w:val="39"/>
              <w:numPr>
                <w:ilvl w:val="0"/>
                <w:numId w:val="22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  <w:lang w:val="pl-PL"/>
              </w:rPr>
            </w:pPr>
            <w:r>
              <w:rPr>
                <w:spacing w:val="6"/>
                <w:sz w:val="17"/>
                <w:szCs w:val="17"/>
                <w:lang w:val="pl-PL"/>
              </w:rPr>
              <w:t>wyjaśnia, na czym polega namagneso-wanie ferromagnetyku; posługuje się pojęciem domen magnetycznych</w:t>
            </w:r>
          </w:p>
          <w:p w14:paraId="338F8583">
            <w:pPr>
              <w:pStyle w:val="39"/>
              <w:numPr>
                <w:ilvl w:val="0"/>
                <w:numId w:val="22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  <w:lang w:val="pl-PL"/>
              </w:rPr>
            </w:pPr>
            <w:r>
              <w:rPr>
                <w:spacing w:val="6"/>
                <w:sz w:val="17"/>
                <w:szCs w:val="17"/>
                <w:lang w:val="pl-PL"/>
              </w:rPr>
              <w:t>stwierdza, że linie, wzdłuż których igła kompasu lub opiłki układają się wokół prostoliniowego przewodnika z prą-dem, mają kształt współśrodkowych okręgów</w:t>
            </w:r>
          </w:p>
          <w:p w14:paraId="2401BDE5">
            <w:pPr>
              <w:pStyle w:val="39"/>
              <w:numPr>
                <w:ilvl w:val="0"/>
                <w:numId w:val="22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  <w:lang w:val="pl-PL"/>
              </w:rPr>
            </w:pPr>
            <w:r>
              <w:rPr>
                <w:spacing w:val="6"/>
                <w:sz w:val="17"/>
                <w:szCs w:val="17"/>
                <w:lang w:val="pl-PL"/>
              </w:rPr>
              <w:t>opisuje sposoby wyznaczania biegunowości magnetycznej przewod-nika kołowego i zwojnicy (reguła śruby prawoskrętnej, reguła prawej dłoni, na podstawie ułożenia strzałek oznaczają-cych kierunek prądu – metoda liter S i N); stosuje wybrany sposób wyznaczania biegunowości przewod-nika kołowego lub zwojnicy</w:t>
            </w:r>
          </w:p>
          <w:p w14:paraId="71DEC2B8">
            <w:pPr>
              <w:pStyle w:val="39"/>
              <w:numPr>
                <w:ilvl w:val="0"/>
                <w:numId w:val="23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  <w:lang w:val="pl-PL"/>
              </w:rPr>
            </w:pPr>
            <w:r>
              <w:rPr>
                <w:spacing w:val="6"/>
                <w:sz w:val="17"/>
                <w:szCs w:val="17"/>
                <w:lang w:val="pl-PL"/>
              </w:rPr>
              <w:t>opisuje działanie dzwonka elektro-magnetycznego lub zamka elektry-cznego, korzystając ze schematu przedstawiającego jego budowę</w:t>
            </w:r>
          </w:p>
          <w:p w14:paraId="3C1E4250">
            <w:pPr>
              <w:pStyle w:val="39"/>
              <w:numPr>
                <w:ilvl w:val="0"/>
                <w:numId w:val="2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(lub problemy) bardziej złożone dotyczące treści rozdziału </w:t>
            </w:r>
            <w:r>
              <w:rPr>
                <w:i/>
                <w:sz w:val="17"/>
                <w:szCs w:val="17"/>
                <w:lang w:val="pl-PL"/>
              </w:rPr>
              <w:t>Magnetyzm</w:t>
            </w:r>
          </w:p>
          <w:p w14:paraId="6FE2C7AF">
            <w:pPr>
              <w:pStyle w:val="39"/>
              <w:numPr>
                <w:ilvl w:val="0"/>
                <w:numId w:val="2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  <w:lang w:val="pl-PL"/>
              </w:rPr>
              <w:t xml:space="preserve">Magnetyzm </w:t>
            </w:r>
            <w:r>
              <w:rPr>
                <w:sz w:val="17"/>
                <w:szCs w:val="17"/>
                <w:lang w:val="pl-PL"/>
              </w:rPr>
              <w:t xml:space="preserve">(w tym tekstu: </w:t>
            </w:r>
            <w:r>
              <w:rPr>
                <w:i/>
                <w:sz w:val="17"/>
                <w:szCs w:val="17"/>
                <w:lang w:val="pl-PL"/>
              </w:rPr>
              <w:t xml:space="preserve">Właściwości magnesów i ich zastosowa-nia </w:t>
            </w:r>
            <w:r>
              <w:rPr>
                <w:sz w:val="17"/>
                <w:szCs w:val="17"/>
                <w:lang w:val="pl-PL"/>
              </w:rPr>
              <w:t>zamieszczonego w podręczniku)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6A136F7F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58D1F0B">
            <w:pPr>
              <w:pStyle w:val="39"/>
              <w:numPr>
                <w:ilvl w:val="0"/>
                <w:numId w:val="2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złożone, nietypowe (lub problemy) dotyczące treści rozdziału </w:t>
            </w:r>
            <w:r>
              <w:rPr>
                <w:i/>
                <w:sz w:val="17"/>
                <w:szCs w:val="17"/>
                <w:lang w:val="pl-PL"/>
              </w:rPr>
              <w:t>Magnetyzm</w:t>
            </w:r>
          </w:p>
          <w:p w14:paraId="31ECBBCB">
            <w:pPr>
              <w:pStyle w:val="39"/>
              <w:numPr>
                <w:ilvl w:val="0"/>
                <w:numId w:val="2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  <w:lang w:val="pl-PL"/>
              </w:rPr>
              <w:t>Magnetyzm</w:t>
            </w:r>
          </w:p>
        </w:tc>
      </w:tr>
      <w:tr w14:paraId="3060C6B9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0" w:type="auto"/>
            <w:gridSpan w:val="4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6260A32C">
            <w:pPr>
              <w:pStyle w:val="39"/>
              <w:spacing w:before="40" w:after="4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sz w:val="17"/>
                <w:szCs w:val="17"/>
                <w:lang w:val="en-US"/>
              </w:rPr>
              <w:t>IV. DRGANIA i FALE</w:t>
            </w:r>
          </w:p>
        </w:tc>
      </w:tr>
      <w:tr w14:paraId="34CE60F4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300" w:type="dxa"/>
            <w:tcBorders>
              <w:top w:val="single" w:color="C4C4C4" w:sz="6" w:space="0"/>
            </w:tcBorders>
            <w:shd w:val="clear" w:color="auto" w:fill="FDFAF1"/>
          </w:tcPr>
          <w:p w14:paraId="0BB464BA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288EBEB">
            <w:pPr>
              <w:pStyle w:val="39"/>
              <w:numPr>
                <w:ilvl w:val="0"/>
                <w:numId w:val="25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opisuje ruch okresowy wahadła; wskazuje położenie równowagi i amplitudę tego ruchu; podaje przykłady ruchu okresowego w otaczającej rzeczywistości</w:t>
            </w:r>
          </w:p>
          <w:p w14:paraId="79CF609F">
            <w:pPr>
              <w:pStyle w:val="39"/>
              <w:numPr>
                <w:ilvl w:val="0"/>
                <w:numId w:val="25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posługuje się pojęciami okresu i częstotliwości wraz z ich jednostka-mi do opisu ruchu okresowego</w:t>
            </w:r>
          </w:p>
          <w:p w14:paraId="23BAB431">
            <w:pPr>
              <w:pStyle w:val="39"/>
              <w:numPr>
                <w:ilvl w:val="0"/>
                <w:numId w:val="25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wyznacza amplitudę i okres drgań na podstawie wykresu zależności położenia od czasu</w:t>
            </w:r>
          </w:p>
          <w:p w14:paraId="4C9F7C2A">
            <w:pPr>
              <w:pStyle w:val="39"/>
              <w:numPr>
                <w:ilvl w:val="0"/>
                <w:numId w:val="25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wskazuje drgające ciało jako źródło fali mechanicznej; posługuje się pojęciami: amplitudy, okresu, częstotliwości i długości fali do opisu fal; podaje przykłady fal mechani-cznych w otaczającej rzeczywistości</w:t>
            </w:r>
          </w:p>
          <w:p w14:paraId="1D6B3239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stwierdza, że źródłem dźwięku jest drgające ciało, a do jego rozcho-dzenia się potrzebny jest ośrodek (dźwięk nie rozchodzi się w próżni); podaje przykłady źródeł dźwięków w otaczającej rzeczywistości</w:t>
            </w:r>
          </w:p>
          <w:p w14:paraId="34727BD1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stwierdza, że fale dźwiękowe można opisać za pomocą tych samych związków między długością, prędkością, częstotliwością i okresem fali, jak w przypadku fal mechani-cznych; porównuje wartości prędkości fal dźwiękowych w różnych ośrodkach, korzystając z tabeli tych wartości</w:t>
            </w:r>
          </w:p>
          <w:p w14:paraId="2704C2DD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wymienia rodzaje fal elektromag-netycznych: radiowe, mikrofale, promieniowanie podczerwone, światło widzialne, promieniowanie nadfioletowe, rentgenowskie i gamma; podaje przykłady ich zastosowania</w:t>
            </w:r>
          </w:p>
          <w:p w14:paraId="7CB46C20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30A511A5">
            <w:pPr>
              <w:pStyle w:val="39"/>
              <w:numPr>
                <w:ilvl w:val="1"/>
                <w:numId w:val="26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ruch drgający ciężar-ka zawieszonego na nici; wskazuje położenie równo-wagi i amplitudę drgań,</w:t>
            </w:r>
          </w:p>
          <w:p w14:paraId="47A2B0E5">
            <w:pPr>
              <w:pStyle w:val="39"/>
              <w:numPr>
                <w:ilvl w:val="1"/>
                <w:numId w:val="26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powstawanie fali na sznurze i wodzie,</w:t>
            </w:r>
          </w:p>
          <w:p w14:paraId="476925BF">
            <w:pPr>
              <w:pStyle w:val="39"/>
              <w:numPr>
                <w:ilvl w:val="1"/>
                <w:numId w:val="26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wytwarza dźwięki i wykazuje, że do rozchodzenia się dźwięku potrzebny jest ośrodek,</w:t>
            </w:r>
          </w:p>
          <w:p w14:paraId="27D9E116">
            <w:pPr>
              <w:pStyle w:val="39"/>
              <w:numPr>
                <w:ilvl w:val="1"/>
                <w:numId w:val="26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wytwarza dźwięki; bada jako-ściowo zależność ich wysokości od częstotliwości drgań i zależność ich głośności od amplitudy drgań,</w:t>
            </w:r>
          </w:p>
          <w:p w14:paraId="6C9CD484">
            <w:pPr>
              <w:pStyle w:val="39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korzystając z ich opisów; opisuje przebieg przeprowadzonego do-świadczenia, przedstawia wyniki i formułuje wnioski</w:t>
            </w:r>
          </w:p>
          <w:p w14:paraId="5791CFC0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wyodrębnia z tekstów, tabel i ilustracji informacje kluczowe dla opisywanego zjawiska lub problemu; rozpoznaje zależność rosnącą i za- leżność malejącą na podstawie danych z tabeli</w:t>
            </w:r>
          </w:p>
          <w:p w14:paraId="0FDBE613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współpracuje w zespole podczas przeprowadzania obserwacji i do-świadczeń, przestrzegając zasad bezpieczeństwa</w:t>
            </w:r>
          </w:p>
          <w:p w14:paraId="02161AE8">
            <w:pPr>
              <w:pStyle w:val="39"/>
              <w:numPr>
                <w:ilvl w:val="0"/>
                <w:numId w:val="2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  <w:lang w:val="pl-PL"/>
              </w:rPr>
              <w:t>Drgania i fale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2512EC02">
            <w:pPr>
              <w:pStyle w:val="39"/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  <w:lang w:val="en-US"/>
              </w:rPr>
            </w:pPr>
            <w:r>
              <w:rPr>
                <w:spacing w:val="4"/>
                <w:sz w:val="17"/>
                <w:szCs w:val="17"/>
                <w:lang w:val="en-US"/>
              </w:rPr>
              <w:t>Uczeń:</w:t>
            </w:r>
          </w:p>
          <w:p w14:paraId="61F4C545">
            <w:pPr>
              <w:pStyle w:val="39"/>
              <w:numPr>
                <w:ilvl w:val="0"/>
                <w:numId w:val="27"/>
              </w:numPr>
              <w:tabs>
                <w:tab w:val="left" w:pos="225"/>
              </w:tabs>
              <w:spacing w:after="20" w:line="240" w:lineRule="exact"/>
              <w:ind w:left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opisuje ruch drgający (drgania) ciała; wskazuje położenie równowagi i amplitudę drgań</w:t>
            </w:r>
          </w:p>
          <w:p w14:paraId="0640CFEC">
            <w:pPr>
              <w:pStyle w:val="39"/>
              <w:numPr>
                <w:ilvl w:val="0"/>
                <w:numId w:val="27"/>
              </w:numPr>
              <w:tabs>
                <w:tab w:val="left" w:pos="225"/>
              </w:tabs>
              <w:spacing w:after="20"/>
              <w:ind w:left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posługuje się pojęciem częstotliwości jako liczbą pełnych</w:t>
            </w:r>
            <w:r>
              <w:rPr>
                <w:spacing w:val="4"/>
                <w:position w:val="1"/>
                <w:sz w:val="17"/>
                <w:szCs w:val="17"/>
                <w:lang w:val="pl-PL"/>
              </w:rPr>
              <w:t xml:space="preserve"> drgań (wahnięć) wykona-nych w jednostce czasu (</w:t>
            </w:r>
            <m:oMath>
              <m:r>
                <m:rPr/>
                <w:rPr>
                  <w:rFonts w:ascii="Cambria Math" w:hAnsi="Cambria Math"/>
                  <w:spacing w:val="4"/>
                  <w:sz w:val="16"/>
                  <w:szCs w:val="16"/>
                  <w:lang w:val="en-US"/>
                </w:rPr>
                <m:t>f</m:t>
              </m:r>
              <m:r>
                <m:rPr/>
                <w:rPr>
                  <w:rFonts w:ascii="Cambria Math" w:hAnsi="Cambria Math"/>
                  <w:spacing w:val="4"/>
                  <w:sz w:val="16"/>
                  <w:szCs w:val="16"/>
                  <w:lang w:val="pl-P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pacing w:val="4"/>
                      <w:sz w:val="16"/>
                      <w:szCs w:val="16"/>
                      <w:lang w:val="en-US"/>
                    </w:rPr>
                    <m:t>n</m:t>
                  </m: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pacing w:val="4"/>
                      <w:sz w:val="16"/>
                      <w:szCs w:val="16"/>
                      <w:lang w:val="en-US"/>
                    </w:rPr>
                    <m:t>t</m:t>
                  </m: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den>
              </m:f>
            </m:oMath>
            <w:r>
              <w:rPr>
                <w:spacing w:val="4"/>
                <w:position w:val="1"/>
                <w:sz w:val="17"/>
                <w:szCs w:val="17"/>
                <w:lang w:val="pl-PL"/>
              </w:rPr>
              <w:t>) i na tej podstawie określa jej jednostkę (</w:t>
            </w:r>
            <m:oMath>
              <m:r>
                <m:rPr/>
                <w:rPr>
                  <w:rFonts w:ascii="Cambria Math" w:hAnsi="Cambria Math"/>
                  <w:spacing w:val="4"/>
                  <w:sz w:val="16"/>
                  <w:szCs w:val="16"/>
                  <w:lang w:val="pl-PL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/>
                  <w:spacing w:val="4"/>
                  <w:sz w:val="16"/>
                  <w:szCs w:val="16"/>
                  <w:lang w:val="pl-PL"/>
                </w:rPr>
                <m:t>Hz</m:t>
              </m:r>
              <m:r>
                <m:rPr/>
                <w:rPr>
                  <w:rFonts w:ascii="Cambria Math" w:hAnsi="Cambria Math"/>
                  <w:spacing w:val="4"/>
                  <w:sz w:val="16"/>
                  <w:szCs w:val="16"/>
                  <w:lang w:val="pl-P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pacing w:val="4"/>
                      <w:sz w:val="16"/>
                      <w:szCs w:val="16"/>
                      <w:lang w:val="pl-PL"/>
                    </w:rPr>
                    <m:t>1</m:t>
                  </m: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pacing w:val="4"/>
                      <w:sz w:val="16"/>
                      <w:szCs w:val="16"/>
                      <w:lang w:val="en-US"/>
                    </w:rPr>
                    <m:t>s</m:t>
                  </m: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den>
              </m:f>
            </m:oMath>
            <w:r>
              <w:rPr>
                <w:spacing w:val="4"/>
                <w:position w:val="1"/>
                <w:sz w:val="17"/>
                <w:szCs w:val="17"/>
                <w:lang w:val="pl-PL"/>
              </w:rPr>
              <w:t>); stos</w:t>
            </w:r>
            <w:r>
              <w:rPr>
                <w:spacing w:val="4"/>
                <w:sz w:val="17"/>
                <w:szCs w:val="17"/>
                <w:lang w:val="pl-PL"/>
              </w:rPr>
              <w:t xml:space="preserve">uje w obliczeniach związek między częstotliwością a okresem </w:t>
            </w:r>
            <w:r>
              <w:rPr>
                <w:spacing w:val="4"/>
                <w:position w:val="1"/>
                <w:sz w:val="17"/>
                <w:szCs w:val="17"/>
                <w:lang w:val="pl-PL"/>
              </w:rPr>
              <w:t>drgań (</w:t>
            </w:r>
            <m:oMath>
              <m:r>
                <m:rPr/>
                <w:rPr>
                  <w:rFonts w:ascii="Cambria Math" w:hAnsi="Cambria Math"/>
                  <w:spacing w:val="4"/>
                  <w:sz w:val="16"/>
                  <w:szCs w:val="16"/>
                  <w:lang w:val="en-US"/>
                </w:rPr>
                <m:t>f</m:t>
              </m:r>
              <m:r>
                <m:rPr/>
                <w:rPr>
                  <w:rFonts w:ascii="Cambria Math" w:hAnsi="Cambria Math"/>
                  <w:spacing w:val="4"/>
                  <w:sz w:val="16"/>
                  <w:szCs w:val="16"/>
                  <w:lang w:val="pl-P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pacing w:val="4"/>
                      <w:sz w:val="16"/>
                      <w:szCs w:val="16"/>
                      <w:lang w:val="pl-PL"/>
                    </w:rPr>
                    <m:t>1</m:t>
                  </m: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pacing w:val="4"/>
                      <w:sz w:val="16"/>
                      <w:szCs w:val="16"/>
                      <w:lang w:val="en-US"/>
                    </w:rPr>
                    <m:t>T</m:t>
                  </m:r>
                  <m:ctrlPr>
                    <w:rPr>
                      <w:rFonts w:ascii="Cambria Math" w:hAnsi="Cambria Math" w:eastAsiaTheme="minorHAnsi" w:cstheme="minorBidi"/>
                      <w:i/>
                      <w:spacing w:val="4"/>
                      <w:sz w:val="16"/>
                      <w:szCs w:val="16"/>
                      <w:lang w:val="pl-PL" w:eastAsia="en-US" w:bidi="ar-SA"/>
                    </w:rPr>
                  </m:ctrlPr>
                </m:den>
              </m:f>
            </m:oMath>
            <w:r>
              <w:rPr>
                <w:spacing w:val="4"/>
                <w:position w:val="1"/>
                <w:sz w:val="17"/>
                <w:szCs w:val="17"/>
                <w:lang w:val="pl-PL"/>
              </w:rPr>
              <w:t>)</w:t>
            </w:r>
          </w:p>
          <w:p w14:paraId="7F753AC4">
            <w:pPr>
              <w:pStyle w:val="39"/>
              <w:numPr>
                <w:ilvl w:val="0"/>
                <w:numId w:val="27"/>
              </w:numPr>
              <w:tabs>
                <w:tab w:val="left" w:pos="225"/>
              </w:tabs>
              <w:spacing w:after="20" w:line="24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doświadczalnie wyznacza okres i częstotli-wość w ruchu okresowym;</w:t>
            </w:r>
            <w:r>
              <w:rPr>
                <w:sz w:val="17"/>
                <w:szCs w:val="17"/>
                <w:lang w:val="pl-PL"/>
              </w:rPr>
              <w:t xml:space="preserve"> bada jakościowo zależność okresu wahadła od jego długości i zależność okresu drgań ciężarka od jego masy (korzystając z opisu doświadczeń); wskazuje czynniki istotne i nieistotne dla wyników doświadczeń; zapisuje wyniki pomiarów wraz z ich jednostką, z uwzględnieniem informacji o niepewności; przeprowadza obliczenia i zapisuje wyniki zaokrąglone do zadanej liczby cyfr znaczących; formułuje wnioski</w:t>
            </w:r>
          </w:p>
          <w:p w14:paraId="27E4DB0D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przedstawia na schematycznym rysunku wykres zależności położenia od czasu w ruchu drgającym; zaznacza na nim amplitudę i okres drgań</w:t>
            </w:r>
          </w:p>
          <w:p w14:paraId="11B4471C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rozchodzenie się fali mechanicznej jako proces przekazywania energii bez przenoszenia materii</w:t>
            </w:r>
          </w:p>
          <w:p w14:paraId="4C18B84A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4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posługuje się pojęciem prędkości rozchodzenia się fali; opisuje związek między prędkością, długością i częstotliwością (lub okresem) fali: </w:t>
            </w:r>
            <m:oMath>
              <m:r>
                <m:rPr/>
                <w:rPr>
                  <w:rFonts w:ascii="Cambria Math" w:hAnsi="Cambria Math"/>
                  <w:sz w:val="16"/>
                  <w:szCs w:val="16"/>
                  <w:lang w:val="en-US"/>
                </w:rPr>
                <m:t>v</m:t>
              </m:r>
              <m:r>
                <m:rPr/>
                <w:rPr>
                  <w:rFonts w:ascii="Cambria Math" w:hAnsi="Cambria Math"/>
                  <w:sz w:val="16"/>
                  <w:szCs w:val="16"/>
                  <w:lang w:val="pl-PL"/>
                </w:rPr>
                <m:t>=</m:t>
              </m:r>
              <m:r>
                <w:rPr>
                  <w:rFonts w:ascii="Cambria Math" w:hAnsi="Cambria Math"/>
                  <w:sz w:val="16"/>
                  <w:szCs w:val="16"/>
                  <w:lang w:val="en-US"/>
                </w:rPr>
                <w:sym w:font="Symbol" w:char="F06C"/>
              </m:r>
              <m:r>
                <m:rPr/>
                <w:rPr>
                  <w:rFonts w:ascii="Cambria Math" w:hAnsi="Cambria Math"/>
                  <w:sz w:val="16"/>
                  <w:szCs w:val="16"/>
                  <w:lang w:val="pl-PL"/>
                </w:rPr>
                <m:t>∙</m:t>
              </m:r>
              <m:r>
                <m:rPr/>
                <w:rPr>
                  <w:rFonts w:ascii="Cambria Math" w:hAnsi="Cambria Math"/>
                  <w:sz w:val="16"/>
                  <w:szCs w:val="16"/>
                  <w:lang w:val="en-US"/>
                </w:rPr>
                <m:t>f</m:t>
              </m:r>
            </m:oMath>
            <w:r>
              <w:rPr>
                <w:sz w:val="17"/>
                <w:szCs w:val="17"/>
                <w:lang w:val="pl-PL"/>
              </w:rPr>
              <w:t xml:space="preserve"> (lub </w:t>
            </w:r>
            <m:oMath>
              <m:r>
                <m:rPr/>
                <w:rPr>
                  <w:rFonts w:ascii="Cambria Math" w:hAnsi="Cambria Math" w:eastAsiaTheme="minorEastAsia"/>
                  <w:sz w:val="16"/>
                  <w:szCs w:val="16"/>
                  <w:lang w:val="en-US"/>
                </w:rPr>
                <m:t>v</m:t>
              </m:r>
              <m:r>
                <m:rPr/>
                <w:rPr>
                  <w:rFonts w:ascii="Cambria Math" w:hAnsi="Cambria Math" w:eastAsiaTheme="minorEastAsia"/>
                  <w:sz w:val="16"/>
                  <w:szCs w:val="16"/>
                  <w:lang w:val="pl-PL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EastAsia"/>
                      <w:i/>
                      <w:sz w:val="16"/>
                      <w:szCs w:val="1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w:sym w:font="Symbol" w:char="F06C"/>
                  </m:r>
                  <m:ctrlPr>
                    <w:rPr>
                      <w:rFonts w:ascii="Cambria Math" w:hAnsi="Cambria Math" w:eastAsiaTheme="minorEastAsia"/>
                      <w:i/>
                      <w:sz w:val="16"/>
                      <w:szCs w:val="16"/>
                      <w:lang w:val="en-US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Theme="minorEastAsia"/>
                      <w:sz w:val="16"/>
                      <w:szCs w:val="16"/>
                      <w:lang w:val="en-US"/>
                    </w:rPr>
                    <m:t>T</m:t>
                  </m:r>
                  <m:ctrlPr>
                    <w:rPr>
                      <w:rFonts w:ascii="Cambria Math" w:hAnsi="Cambria Math" w:eastAsiaTheme="minorEastAsia"/>
                      <w:i/>
                      <w:sz w:val="16"/>
                      <w:szCs w:val="16"/>
                      <w:lang w:val="en-US"/>
                    </w:rPr>
                  </m:ctrlPr>
                </m:den>
              </m:f>
            </m:oMath>
            <w:r>
              <w:rPr>
                <w:sz w:val="16"/>
                <w:szCs w:val="16"/>
                <w:lang w:val="pl-PL"/>
              </w:rPr>
              <w:t>)</w:t>
            </w:r>
          </w:p>
          <w:p w14:paraId="6B62D4C8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stosuje w obliczeniach związki między okresem</w:t>
            </w:r>
            <w:r>
              <w:rPr>
                <w:i/>
                <w:position w:val="12"/>
                <w:sz w:val="17"/>
                <w:szCs w:val="17"/>
                <w:lang w:val="pl-PL"/>
              </w:rPr>
              <w:t xml:space="preserve"> </w:t>
            </w:r>
            <w:r>
              <w:rPr>
                <w:sz w:val="17"/>
                <w:szCs w:val="17"/>
                <w:lang w:val="pl-PL"/>
              </w:rPr>
              <w:t>, częstotliwością i długością fali wraz z ich jednostkami</w:t>
            </w:r>
          </w:p>
          <w:p w14:paraId="4989FE0F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doświadczalnie demonstruje dźwięki o różnych częstotliwościach z wykorzy-staniem drgającego przedmiotu lub instrumentu muzycznego</w:t>
            </w:r>
          </w:p>
          <w:p w14:paraId="4DE45399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mechanizm powstawania i rozcho-dzenia się fal dźwiękowych w powietrzu</w:t>
            </w:r>
          </w:p>
          <w:p w14:paraId="4B67FFBB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pojęciami energii i natężenia fali; opisuje jakościowo związek między energią fali a amplitudą fali</w:t>
            </w:r>
          </w:p>
          <w:p w14:paraId="6FCA7908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jakościowo związki między wysokością dźwięku a częstotliwością fali i między natężeniem dźwięku (głośnością) a energią fali i amplitudą fali</w:t>
            </w:r>
          </w:p>
          <w:p w14:paraId="4592086A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highlight w:val="lightGray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rozróżnia dźwięki słyszalne, ultradźwięki i infradźwięki; podaje przykłady ich źródeł i zastosowania; opisuje szkodliwość hałasu</w:t>
            </w:r>
          </w:p>
          <w:p w14:paraId="1FBDBF1C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stwierdza, że źródłem fal elektromag-netycznych są drgające ładunki elektryczne oraz prąd, którego natężenie zmienia się w czasie</w:t>
            </w:r>
          </w:p>
          <w:p w14:paraId="4D595E60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highlight w:val="lightGray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opisuje poszczególne rodzaje fal elektromagnetycznych; podaje odpowia-dające im długości i częstotliwości fal, korzystając z diagramu przedstawiającego widmo fal elektromagnetycznych</w:t>
            </w:r>
          </w:p>
          <w:p w14:paraId="5FF8E757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podaje wartość prędkości fal elektromagnetycznych w próżni</w:t>
            </w:r>
          </w:p>
          <w:p w14:paraId="592F1980">
            <w:pPr>
              <w:pStyle w:val="39"/>
              <w:numPr>
                <w:ilvl w:val="0"/>
                <w:numId w:val="28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  <w:lang w:val="pl-PL"/>
              </w:rPr>
              <w:t xml:space="preserve">Drgania i fale </w:t>
            </w:r>
            <w:r>
              <w:rPr>
                <w:sz w:val="17"/>
                <w:szCs w:val="17"/>
                <w:lang w:val="pl-PL"/>
              </w:rPr>
              <w:t>(przelicza wielokrotności i podwielokrotności oraz jednostki czasu, przeprowadza oblicze-nia i zapisuje wynik zaokrąglony do zadanej liczby cyfr znaczących)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7EF231B7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C6A411A">
            <w:pPr>
              <w:pStyle w:val="39"/>
              <w:numPr>
                <w:ilvl w:val="0"/>
                <w:numId w:val="2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pojęciami: wahadła matematycznego, częstotliwości drgań własnych</w:t>
            </w:r>
          </w:p>
          <w:p w14:paraId="03505399">
            <w:pPr>
              <w:pStyle w:val="39"/>
              <w:numPr>
                <w:ilvl w:val="0"/>
                <w:numId w:val="2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analizuje wykresy zależności położenia od czasu w ruchu drgającym; na podstawie tych wykresów porównuje drgania ciał</w:t>
            </w:r>
          </w:p>
          <w:p w14:paraId="3BA3BD32">
            <w:pPr>
              <w:pStyle w:val="39"/>
              <w:numPr>
                <w:ilvl w:val="0"/>
                <w:numId w:val="2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analizuje wykres fali; wskazuje oraz wyznacza jej długość i amplitudę; porównuje fale na podstawie ich ilustracji</w:t>
            </w:r>
          </w:p>
          <w:p w14:paraId="139DEBE1">
            <w:pPr>
              <w:pStyle w:val="39"/>
              <w:numPr>
                <w:ilvl w:val="0"/>
                <w:numId w:val="2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omawia mechanizm wytwarzania dźwięków w wybranym instrumencie muzycznym</w:t>
            </w:r>
          </w:p>
          <w:p w14:paraId="2C6ED082">
            <w:pPr>
              <w:pStyle w:val="39"/>
              <w:numPr>
                <w:ilvl w:val="0"/>
                <w:numId w:val="2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podaje wzór na natężenie fali oraz jednostkę natężenia fali</w:t>
            </w:r>
          </w:p>
          <w:p w14:paraId="253FABE0">
            <w:pPr>
              <w:pStyle w:val="39"/>
              <w:numPr>
                <w:ilvl w:val="0"/>
                <w:numId w:val="3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posługuje się pojęciem poziomu natężenia dźwięku wraz z jego jednostką (</w:t>
            </w:r>
            <w:r>
              <w:rPr>
                <w:rFonts w:ascii="Cambria Math" w:hAnsi="Cambria Math"/>
                <w:sz w:val="17"/>
                <w:szCs w:val="17"/>
                <w:lang w:val="pl-PL"/>
              </w:rPr>
              <w:t>1 dB</w:t>
            </w:r>
            <w:r>
              <w:rPr>
                <w:sz w:val="17"/>
                <w:szCs w:val="17"/>
                <w:lang w:val="pl-PL"/>
              </w:rPr>
              <w:t>); określa progi słyszalności i bólu oraz poziom natężenia hałasu szkodliwego dla zdrowia</w:t>
            </w:r>
          </w:p>
          <w:p w14:paraId="16B177B6">
            <w:pPr>
              <w:pStyle w:val="39"/>
              <w:numPr>
                <w:ilvl w:val="0"/>
                <w:numId w:val="3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z w:val="17"/>
                <w:szCs w:val="17"/>
                <w:lang w:val="pl-PL"/>
              </w:rPr>
              <w:t>wyjaśnia ogólną zasadę działania radia, telewizji i telefonów komórkowych, korzystając ze schematu przesyłania fal elektromagnetycznych</w:t>
            </w:r>
          </w:p>
          <w:p w14:paraId="314A3199">
            <w:pPr>
              <w:pStyle w:val="39"/>
              <w:numPr>
                <w:ilvl w:val="0"/>
                <w:numId w:val="3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(lub problemy) bardziej złożone dotyczące treści rozdziału </w:t>
            </w:r>
            <w:r>
              <w:rPr>
                <w:i/>
                <w:sz w:val="17"/>
                <w:szCs w:val="17"/>
                <w:lang w:val="pl-PL"/>
              </w:rPr>
              <w:t>Drgania i fale</w:t>
            </w:r>
          </w:p>
          <w:p w14:paraId="065D8211">
            <w:pPr>
              <w:pStyle w:val="39"/>
              <w:numPr>
                <w:ilvl w:val="0"/>
                <w:numId w:val="3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  <w:lang w:val="pl-PL"/>
              </w:rPr>
              <w:t>Drgania i fale</w:t>
            </w:r>
          </w:p>
          <w:p w14:paraId="4C538497">
            <w:pPr>
              <w:pStyle w:val="39"/>
              <w:numPr>
                <w:ilvl w:val="0"/>
                <w:numId w:val="30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projekt: </w:t>
            </w:r>
            <w:r>
              <w:rPr>
                <w:i/>
                <w:sz w:val="17"/>
                <w:szCs w:val="17"/>
                <w:lang w:val="pl-PL"/>
              </w:rPr>
              <w:t xml:space="preserve">Prędkość i częstotliwość dźwięku </w:t>
            </w:r>
            <w:r>
              <w:rPr>
                <w:sz w:val="17"/>
                <w:szCs w:val="17"/>
                <w:lang w:val="pl-PL"/>
              </w:rPr>
              <w:t>(opisany w podręczniku)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3B127A75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4EF0C008">
            <w:pPr>
              <w:pStyle w:val="39"/>
              <w:numPr>
                <w:ilvl w:val="0"/>
                <w:numId w:val="31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pacing w:val="-4"/>
                <w:sz w:val="17"/>
                <w:szCs w:val="17"/>
                <w:lang w:val="pl-PL"/>
              </w:rPr>
            </w:pPr>
            <w:r>
              <w:rPr>
                <w:spacing w:val="-4"/>
                <w:sz w:val="17"/>
                <w:szCs w:val="17"/>
                <w:lang w:val="pl-PL"/>
              </w:rPr>
              <w:t>projektuje i przeprowadza do-świadczenie (inne niż opisane w podręczniku) w celu zbadania, od czego (i jak) zależą, a od czego nie zależą okres i częstotliwość w ruchu okresowym; opracowuje i krytycznie ocenia wyniki doświadczenia; formułuje wnioski i prezentuje efekty przeprowadzo-nego badania</w:t>
            </w:r>
          </w:p>
          <w:p w14:paraId="0503D178">
            <w:pPr>
              <w:pStyle w:val="39"/>
              <w:numPr>
                <w:ilvl w:val="0"/>
                <w:numId w:val="31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złożone, nietypowe (lub problemy), dotyczące treści rozdziału </w:t>
            </w:r>
            <w:r>
              <w:rPr>
                <w:i/>
                <w:sz w:val="17"/>
                <w:szCs w:val="17"/>
                <w:lang w:val="pl-PL"/>
              </w:rPr>
              <w:t>Drgania i fale</w:t>
            </w:r>
          </w:p>
          <w:p w14:paraId="7E87A4E8">
            <w:pPr>
              <w:pStyle w:val="39"/>
              <w:numPr>
                <w:ilvl w:val="0"/>
                <w:numId w:val="31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  <w:lang w:val="pl-PL"/>
              </w:rPr>
              <w:t xml:space="preserve">Drgania i fale </w:t>
            </w:r>
            <w:r>
              <w:rPr>
                <w:sz w:val="17"/>
                <w:szCs w:val="17"/>
                <w:lang w:val="pl-PL"/>
              </w:rPr>
              <w:t>(inny niż opisany w podręczniku)</w:t>
            </w:r>
          </w:p>
        </w:tc>
      </w:tr>
      <w:tr w14:paraId="40C44FE1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300" w:type="dxa"/>
            <w:gridSpan w:val="4"/>
            <w:tcBorders>
              <w:top w:val="single" w:color="C4C4C4" w:sz="6" w:space="0"/>
              <w:bottom w:val="single" w:color="C4C4C4" w:sz="6" w:space="0"/>
            </w:tcBorders>
            <w:shd w:val="clear" w:color="auto" w:fill="FDFAF1"/>
          </w:tcPr>
          <w:p w14:paraId="6C6A301A">
            <w:pPr>
              <w:pStyle w:val="39"/>
              <w:spacing w:before="40" w:after="40"/>
              <w:jc w:val="center"/>
              <w:rPr>
                <w:b/>
                <w:sz w:val="17"/>
                <w:szCs w:val="17"/>
                <w:lang w:val="en-US"/>
              </w:rPr>
            </w:pPr>
            <w:r>
              <w:rPr>
                <w:b/>
                <w:sz w:val="17"/>
                <w:szCs w:val="17"/>
                <w:lang w:val="en-US"/>
              </w:rPr>
              <w:t>V. OPTYKA</w:t>
            </w:r>
          </w:p>
        </w:tc>
      </w:tr>
      <w:tr w14:paraId="34026F0A">
        <w:tblPrEx>
          <w:tblBorders>
            <w:top w:val="single" w:color="C4C4C4" w:sz="4" w:space="0"/>
            <w:left w:val="single" w:color="C4C4C4" w:sz="4" w:space="0"/>
            <w:bottom w:val="single" w:color="C4C4C4" w:sz="4" w:space="0"/>
            <w:right w:val="single" w:color="C4C4C4" w:sz="4" w:space="0"/>
            <w:insideH w:val="single" w:color="C4C4C4" w:sz="4" w:space="0"/>
            <w:insideV w:val="single" w:color="C4C4C4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300" w:type="dxa"/>
            <w:tcBorders>
              <w:top w:val="single" w:color="C4C4C4" w:sz="6" w:space="0"/>
            </w:tcBorders>
            <w:shd w:val="clear" w:color="auto" w:fill="FDFAF1"/>
          </w:tcPr>
          <w:p w14:paraId="46393D16">
            <w:pPr>
              <w:pStyle w:val="39"/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1CE9405F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pacing w:val="-4"/>
                <w:sz w:val="17"/>
                <w:szCs w:val="17"/>
                <w:lang w:val="pl-PL"/>
              </w:rPr>
            </w:pPr>
            <w:r>
              <w:rPr>
                <w:spacing w:val="-4"/>
                <w:sz w:val="17"/>
                <w:szCs w:val="17"/>
                <w:lang w:val="pl-PL"/>
              </w:rPr>
              <w:t>wymienia źródła światła; posługuje się pojęciami: promień świetlny, wiązka światła, ośrodek optyczny, ośrodek optycznie jednorodny; rozróżnia rodzaje źródeł światła (naturalne i sztuczne) oraz rodzaje wiązek światła (zbieżna, równoległa i rozbieżna)</w:t>
            </w:r>
          </w:p>
          <w:p w14:paraId="3B574C03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ilustruje prostoliniowe rozchodzenie się światła w ośrodku jednorodnym; podaje przykłady prostoliniowego biegu promieni światła w ota- czającej rzeczywistości</w:t>
            </w:r>
          </w:p>
          <w:p w14:paraId="1F0BDE37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mechanizm powstawania cienia i półcienia jako konsekwencje prostoliniowego rozchodzenia się światła w ośrodku jednorodnym; podaje przykłady powstawania cienia i półcienia w otaczającej rzeczywistości</w:t>
            </w:r>
          </w:p>
          <w:p w14:paraId="2558B6A1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porównuje zjawiska odbicia i rozproszenia światła; podaje przykłady odbicia i rozproszenia światła w otaczającej rzeczywistości</w:t>
            </w:r>
          </w:p>
          <w:p w14:paraId="5762FF60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rozróżnia zwierciadła płaskie i sferyczne (wklęsłe i wypukłe); podaje przykłady zwierciadeł w otaczającej rzeczywistości</w:t>
            </w:r>
          </w:p>
          <w:p w14:paraId="0BEBEB42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pojęciami osi optycznej i promienia krzywizny zwierciadła; wymienia cechy obrazów wytworzo-nych przez zwierciadła (pozorne lub rzeczywiste, proste lub odwrócone, powiększone, pomniejszone lub tej samej wielkości co przedmiot)</w:t>
            </w:r>
          </w:p>
          <w:p w14:paraId="74ACED3C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rozróżnia obrazy: rzeczywisty, pozor-ny, prosty, odwrócony, powiększony, pomniejszony, tej samej wielkości co przedmiot</w:t>
            </w:r>
          </w:p>
          <w:p w14:paraId="291601B9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światło lasera jako jedno-barwne i ilustruje to brakiem rozszcze-pienia w pryzmacie; porównuje przejście światła jednobarwnego i światła białego przez pryzmat</w:t>
            </w:r>
          </w:p>
          <w:p w14:paraId="4C4CD17A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rozróżnia rodzaje soczewek (skupiające i rozpraszające); posługuje się pojęciem osi optycz- nej soczewki; rozróżnia symbole soczewki skupiającej i rozpraszającej; podaje przykłady soczewek w otaczającej rzeczywistości oraz przykłady ich wykorzystania</w:t>
            </w:r>
          </w:p>
          <w:p w14:paraId="3A0D02CC">
            <w:pPr>
              <w:pStyle w:val="39"/>
              <w:numPr>
                <w:ilvl w:val="0"/>
                <w:numId w:val="32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opisuje bieg promieni ilustrujący powstawanie obrazów rzeczy-wistych i pozornych wytwarzanych przez soczewki, znając położenie ogniska</w:t>
            </w:r>
          </w:p>
          <w:p w14:paraId="177B791C">
            <w:pPr>
              <w:pStyle w:val="39"/>
              <w:numPr>
                <w:ilvl w:val="0"/>
                <w:numId w:val="33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pacing w:val="2"/>
                <w:sz w:val="17"/>
                <w:szCs w:val="17"/>
                <w:lang w:val="en-US"/>
              </w:rPr>
            </w:pPr>
            <w:r>
              <w:rPr>
                <w:spacing w:val="2"/>
                <w:sz w:val="17"/>
                <w:szCs w:val="17"/>
                <w:lang w:val="en-US"/>
              </w:rPr>
              <w:t>przeprowadza doświadczenia:</w:t>
            </w:r>
          </w:p>
          <w:p w14:paraId="76E1DDF1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obserwuje bieg promieni światła i wykazuje przekazywanie energii przez światło,</w:t>
            </w:r>
          </w:p>
          <w:p w14:paraId="520C5E49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obserwuje powstawanie obszarów cienia i półcienia,</w:t>
            </w:r>
          </w:p>
          <w:p w14:paraId="3F89FA8D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bada zjawiska odbicia i rozpro-szenia światła,</w:t>
            </w:r>
          </w:p>
          <w:p w14:paraId="2B5DB982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obserwuje obrazy wytwarzane przez zwierciadło płaskie, obserwuje obrazy wytwarzane przez zwierciadła sferyczne,</w:t>
            </w:r>
          </w:p>
          <w:p w14:paraId="45A2723D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obserwuje bieg promienia światła po przejściu do innego ośrodka w zależności od kąta padania oraz przejście światła jedno-barwnego i światła białego przez pryzmat,</w:t>
            </w:r>
          </w:p>
          <w:p w14:paraId="040568FA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obserwuje bieg promieni równoległych do osi optycznej przechodzących przez soczewki skupiającą i rozpraszającą,</w:t>
            </w:r>
          </w:p>
          <w:p w14:paraId="5E98F7FD">
            <w:pPr>
              <w:pStyle w:val="39"/>
              <w:numPr>
                <w:ilvl w:val="1"/>
                <w:numId w:val="33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pl-PL"/>
              </w:rPr>
              <w:t>obserwuje obrazy wytwarzane przez soczewki skupiające,</w:t>
            </w:r>
          </w:p>
          <w:p w14:paraId="2D6E9574">
            <w:pPr>
              <w:pStyle w:val="39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pacing w:val="2"/>
                <w:sz w:val="17"/>
                <w:szCs w:val="17"/>
                <w:lang w:val="en-US"/>
              </w:rPr>
              <w:t>korzystając z ich opisu i przestrzegając</w:t>
            </w:r>
            <w:r>
              <w:rPr>
                <w:sz w:val="17"/>
                <w:szCs w:val="17"/>
                <w:lang w:val="pl-PL"/>
              </w:rPr>
              <w:t xml:space="preserve"> zasad bezpie-czeństwa; opisuje przebieg doświad- czenia (wskazuje rolę użytych przyrządów oraz czynniki istotne i nieistotne dla wyników doświad-czeń); formułuje wnioski na podstawie wyników doświadczenia</w:t>
            </w:r>
          </w:p>
          <w:p w14:paraId="0668563D">
            <w:pPr>
              <w:pStyle w:val="39"/>
              <w:numPr>
                <w:ilvl w:val="0"/>
                <w:numId w:val="3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wyodrębnia z tekstów, tabel i ilu-stracji informacje kluczowe dla opisywanego zjawiska lub problemu</w:t>
            </w:r>
          </w:p>
          <w:p w14:paraId="6BC1267E">
            <w:pPr>
              <w:pStyle w:val="39"/>
              <w:numPr>
                <w:ilvl w:val="0"/>
                <w:numId w:val="3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współpracuje w zespole podczas przeprowadzania obserwacji i doświadczeń, przestrzegając zasad bezpieczeństwa</w:t>
            </w:r>
          </w:p>
          <w:p w14:paraId="6BEEA2C9">
            <w:pPr>
              <w:pStyle w:val="39"/>
              <w:numPr>
                <w:ilvl w:val="0"/>
                <w:numId w:val="33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  <w:lang w:val="pl-PL"/>
              </w:rPr>
              <w:t>Optyka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3CE7F254">
            <w:pPr>
              <w:pStyle w:val="39"/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9485D5A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rozchodzenie się światła w ośrodku jednorodnym</w:t>
            </w:r>
          </w:p>
          <w:p w14:paraId="5832218E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światło jako rodzaj fal elektromagnetycznych; podaje przedział długości fal świetlnych oraz przybliżoną wartość prędkości światła w próżni</w:t>
            </w:r>
          </w:p>
          <w:p w14:paraId="163E38F4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przedstawia na schematycznym rysunku powstawanie cienia i półcienia</w:t>
            </w:r>
          </w:p>
          <w:p w14:paraId="6C1B9F7C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zjawiska zaćmienia Słońca i Księżyca</w:t>
            </w:r>
          </w:p>
          <w:p w14:paraId="7AC256BF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posługuje się pojęciami: kąta padania, kąta odbicia i normalnej do opisu zjawiska odbicia światła od powierzchni płaskiej; opisuje związek między kątem padania a kątem odbicia; podaje i stosuje prawo odbicia</w:t>
            </w:r>
          </w:p>
          <w:p w14:paraId="0C86E396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zjawisko odbicia światła od powierzchni chropowatej</w:t>
            </w:r>
          </w:p>
          <w:p w14:paraId="2DD5B142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analizuje bieg promieni wychodzących z punktu w różnych kierunkach, a następnie odbitych od zwierciadła płaskiego</w:t>
            </w:r>
          </w:p>
          <w:p w14:paraId="79FDFA8E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pacing w:val="-2"/>
                <w:sz w:val="17"/>
                <w:szCs w:val="17"/>
                <w:lang w:val="pl-PL"/>
              </w:rPr>
            </w:pPr>
            <w:r>
              <w:rPr>
                <w:spacing w:val="-2"/>
                <w:sz w:val="17"/>
                <w:szCs w:val="17"/>
                <w:lang w:val="pl-PL"/>
              </w:rPr>
              <w:t>opisuje i konstruuje graficznie bieg promieni ilustrujący powstawanie obrazów pozornych wytwarzanych przez zwierciadło płaskie; wymienia trzy cechy obrazu (pozorny, prosty i tej samej wielkości co przedmiot); wyjaśnia, kiedy obraz jest rzeczywisty, a kiedy – pozorny</w:t>
            </w:r>
          </w:p>
          <w:p w14:paraId="1F8201AA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skupianie się promieni w zwierciadle wklęsłym; posługuje się pojęciem ogniska zwierciadła</w:t>
            </w:r>
          </w:p>
          <w:p w14:paraId="598695C5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podaje przykłady wykorzystania zwierciadeł w otaczającej rzeczywistości</w:t>
            </w:r>
          </w:p>
          <w:p w14:paraId="5B0ADC82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jakościowo zjawisko załamania światła na granicy dwóch ośrodków różniących się prędkością rozchodzenia się światła; wskazuje kierunek załamania; posługuje się pojęciem kąta załamania</w:t>
            </w:r>
          </w:p>
          <w:p w14:paraId="4ABA3E38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podaje i stosuje prawo załamania światła (jakościowo)</w:t>
            </w:r>
          </w:p>
          <w:p w14:paraId="65F1BFC3">
            <w:pPr>
              <w:pStyle w:val="39"/>
              <w:numPr>
                <w:ilvl w:val="0"/>
                <w:numId w:val="34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światło białe jako mieszaninę barw; ilustruje to rozszczepieniem światła w pryzmacie</w:t>
            </w:r>
          </w:p>
          <w:p w14:paraId="06567861">
            <w:pPr>
              <w:pStyle w:val="39"/>
              <w:numPr>
                <w:ilvl w:val="0"/>
                <w:numId w:val="35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i ilustruje bieg promieni równoległych do osi optycznej przechodzących przez soczewki skupiającą i rozpraszającą, posługując się pojęciem ogniska; rozróżnia ogniska rzeczywiste i pozorne</w:t>
            </w:r>
          </w:p>
          <w:p w14:paraId="1EF2BF4D">
            <w:pPr>
              <w:pStyle w:val="39"/>
              <w:numPr>
                <w:ilvl w:val="0"/>
                <w:numId w:val="35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 i stosuje odwracalność biegu promieni świetlnych (stwierdza np., że promienie wychodzące z ogniska po załamaniu w soczewce skupiającej tworzą wiązkę promieni równoległych do osi optycznej)</w:t>
            </w:r>
          </w:p>
          <w:p w14:paraId="61A1AD09">
            <w:pPr>
              <w:pStyle w:val="39"/>
              <w:numPr>
                <w:ilvl w:val="0"/>
                <w:numId w:val="35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opisuje budowę oka oraz powstawanie obrazu na siatkówce, korzystając ze schematycznego rysunku przedstawia-jącego budowę oka; posługuje się pojęciem akomodacji oka</w:t>
            </w:r>
          </w:p>
          <w:p w14:paraId="127817BA">
            <w:pPr>
              <w:pStyle w:val="39"/>
              <w:numPr>
                <w:ilvl w:val="0"/>
                <w:numId w:val="35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highlight w:val="lightGray"/>
                <w:lang w:val="pl-PL"/>
              </w:rPr>
            </w:pPr>
            <w:r>
              <w:rPr>
                <w:sz w:val="17"/>
                <w:szCs w:val="17"/>
                <w:highlight w:val="lightGray"/>
                <w:lang w:val="pl-PL"/>
              </w:rPr>
              <w:t>posługuje się pojęciami krótkowzroczności i dalekowzroczności; opisuje rolę soczewek w korygowaniu tych wad wzroku</w:t>
            </w:r>
          </w:p>
          <w:p w14:paraId="2432EBCD">
            <w:pPr>
              <w:pStyle w:val="39"/>
              <w:numPr>
                <w:ilvl w:val="0"/>
                <w:numId w:val="35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508CD7E9">
            <w:pPr>
              <w:pStyle w:val="39"/>
              <w:numPr>
                <w:ilvl w:val="1"/>
                <w:numId w:val="35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zjawisko prostoliniowego rozchodzenia się światła,</w:t>
            </w:r>
          </w:p>
          <w:p w14:paraId="4643E793">
            <w:pPr>
              <w:pStyle w:val="39"/>
              <w:numPr>
                <w:ilvl w:val="1"/>
                <w:numId w:val="35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skupia równoległą wiązką światła za pomocą zwierciadła wklęsłego i wyznacza jej ognisko,</w:t>
            </w:r>
          </w:p>
          <w:p w14:paraId="3617DBC1">
            <w:pPr>
              <w:pStyle w:val="39"/>
              <w:numPr>
                <w:ilvl w:val="1"/>
                <w:numId w:val="35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powstawanie obrazów za pomocą zwierciadeł sferycznych,</w:t>
            </w:r>
          </w:p>
          <w:p w14:paraId="4C563D6D">
            <w:pPr>
              <w:pStyle w:val="39"/>
              <w:numPr>
                <w:ilvl w:val="1"/>
                <w:numId w:val="35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zjawisko załamania światła na granicy ośrodków,</w:t>
            </w:r>
          </w:p>
          <w:p w14:paraId="237F4EEC">
            <w:pPr>
              <w:pStyle w:val="39"/>
              <w:numPr>
                <w:ilvl w:val="1"/>
                <w:numId w:val="35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rozszczepienie światła w pryzmacie,</w:t>
            </w:r>
          </w:p>
          <w:p w14:paraId="660382C8">
            <w:pPr>
              <w:pStyle w:val="39"/>
              <w:numPr>
                <w:ilvl w:val="1"/>
                <w:numId w:val="35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demonstruje powstawanie obrazów za pomocą soczewek,</w:t>
            </w:r>
          </w:p>
          <w:p w14:paraId="0635AC0A">
            <w:pPr>
              <w:pStyle w:val="39"/>
              <w:tabs>
                <w:tab w:val="left" w:pos="223"/>
              </w:tabs>
              <w:spacing w:after="20" w:line="206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przestrzegając zasad bezpieczeństwa; wskazuje rolę użytych przyrządów oraz czynniki istotne i nieistotne dla wyników doświadczeń; formułuje wnioski na podstawie tych wyników</w:t>
            </w:r>
          </w:p>
          <w:p w14:paraId="5415BA46">
            <w:pPr>
              <w:pStyle w:val="39"/>
              <w:numPr>
                <w:ilvl w:val="0"/>
                <w:numId w:val="35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  <w:lang w:val="pl-PL"/>
              </w:rPr>
              <w:t>Optyka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6097E393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3E025791">
            <w:pPr>
              <w:pStyle w:val="39"/>
              <w:numPr>
                <w:ilvl w:val="0"/>
                <w:numId w:val="36"/>
              </w:numPr>
              <w:tabs>
                <w:tab w:val="left" w:pos="222"/>
              </w:tabs>
              <w:ind w:left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wskazuje prędkość światła jako maksymalną prędkość przepływu informacji; porównuje wartości prędkości światła w różnych ośrodkach przezroczystych</w:t>
            </w:r>
          </w:p>
          <w:p w14:paraId="7AE6355B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ind w:left="170"/>
              <w:jc w:val="both"/>
              <w:rPr>
                <w:spacing w:val="4"/>
                <w:sz w:val="17"/>
                <w:szCs w:val="17"/>
                <w:lang w:val="pl-PL"/>
              </w:rPr>
            </w:pPr>
            <w:r>
              <w:rPr>
                <w:spacing w:val="4"/>
                <w:sz w:val="17"/>
                <w:szCs w:val="17"/>
                <w:lang w:val="pl-PL"/>
              </w:rPr>
              <w:t>wyjaśnia mechanizm zjawisk zaćmienia Słońca i Księżyca, korzystając ze schematycznych rysunków przedsta-wiających te zjawiska</w:t>
            </w:r>
          </w:p>
          <w:p w14:paraId="6C99E289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projektuje i przeprowadza doświadczenie potwierdzające równość kątów padania i odbicia; wskazuje czynniki istotne i nieistotne dla wyników doświadczenia; prezentuje i krytycznie ocenia wyniki doświadczenia</w:t>
            </w:r>
          </w:p>
          <w:p w14:paraId="6CD7B911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 i stosuje odwracalność biegu promieni świetlnych (stwierdza np., że promienie wychodzące z ogniska po odbiciu od zwierciadła tworzą wiązkę promieni równoległych do osi optycznej)</w:t>
            </w:r>
          </w:p>
          <w:p w14:paraId="2AE3B41E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przewiduje rodzaj i położenie obrazu wytwarzanego przez zwierciadła sferyczne w zależności od odległości przedmiotu od zwierciadła</w:t>
            </w:r>
          </w:p>
          <w:p w14:paraId="16218821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wyjaśnia mechanizm rozszczepienia światła w pryzmacie, posługując się związkiem między prędkością światła a długością fali świetlnej w różnych ośrodkach i odwołując się do widma światła białego</w:t>
            </w:r>
          </w:p>
          <w:p w14:paraId="2D1CADBA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pacing w:val="-4"/>
                <w:sz w:val="17"/>
                <w:szCs w:val="17"/>
                <w:lang w:val="pl-PL"/>
              </w:rPr>
            </w:pPr>
            <w:r>
              <w:rPr>
                <w:spacing w:val="-4"/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pacing w:val="-4"/>
                <w:sz w:val="17"/>
                <w:szCs w:val="17"/>
                <w:lang w:val="pl-PL"/>
              </w:rPr>
              <w:t>posługuje się pojęciem zdolności sku-piającej soczewki wraz z jej jednostką (</w:t>
            </w:r>
            <w:r>
              <w:rPr>
                <w:rFonts w:ascii="Cambria Math" w:hAnsi="Cambria Math"/>
                <w:spacing w:val="-4"/>
                <w:sz w:val="17"/>
                <w:szCs w:val="17"/>
                <w:lang w:val="pl-PL"/>
              </w:rPr>
              <w:t>1 D</w:t>
            </w:r>
            <w:r>
              <w:rPr>
                <w:spacing w:val="-4"/>
                <w:sz w:val="17"/>
                <w:szCs w:val="17"/>
                <w:lang w:val="pl-PL"/>
              </w:rPr>
              <w:t>)</w:t>
            </w:r>
          </w:p>
          <w:p w14:paraId="404177E3">
            <w:pPr>
              <w:pStyle w:val="39"/>
              <w:numPr>
                <w:ilvl w:val="0"/>
                <w:numId w:val="3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porównuje obrazy w zależności od odległości przedmiotu od soczewki skupiającej i rodzaju soczewki</w:t>
            </w:r>
          </w:p>
          <w:p w14:paraId="2AA10599">
            <w:pPr>
              <w:pStyle w:val="39"/>
              <w:numPr>
                <w:ilvl w:val="0"/>
                <w:numId w:val="3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>przewiduje rodzaj i położenie obrazu wy- tworzonego przez soczewki w zależności od odległości przedmiotu od soczewki, znając położenie ogniska (i odwrotnie)</w:t>
            </w:r>
          </w:p>
          <w:p w14:paraId="7E609904">
            <w:pPr>
              <w:pStyle w:val="39"/>
              <w:numPr>
                <w:ilvl w:val="0"/>
                <w:numId w:val="3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highlight w:val="lightGray"/>
                <w:lang w:val="pl-PL"/>
              </w:rPr>
            </w:pPr>
            <w:r>
              <w:rPr>
                <w:position w:val="5"/>
                <w:sz w:val="12"/>
                <w:szCs w:val="17"/>
                <w:highlight w:val="lightGray"/>
                <w:lang w:val="pl-PL"/>
              </w:rPr>
              <w:t>R</w:t>
            </w:r>
            <w:r>
              <w:rPr>
                <w:sz w:val="17"/>
                <w:szCs w:val="17"/>
                <w:highlight w:val="lightGray"/>
                <w:lang w:val="pl-PL"/>
              </w:rPr>
              <w:t>posługuje się pojęciami astygmatyzmu i daltonizmu</w:t>
            </w:r>
          </w:p>
          <w:p w14:paraId="5ADB37DF">
            <w:pPr>
              <w:pStyle w:val="39"/>
              <w:numPr>
                <w:ilvl w:val="0"/>
                <w:numId w:val="3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(lub problemy) bardziej złożone dotyczące treści rozdziału </w:t>
            </w:r>
            <w:r>
              <w:rPr>
                <w:i/>
                <w:sz w:val="17"/>
                <w:szCs w:val="17"/>
                <w:lang w:val="pl-PL"/>
              </w:rPr>
              <w:t>Optyka</w:t>
            </w:r>
          </w:p>
          <w:p w14:paraId="26FB44F3">
            <w:pPr>
              <w:pStyle w:val="39"/>
              <w:numPr>
                <w:ilvl w:val="0"/>
                <w:numId w:val="37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  <w:lang w:val="pl-PL"/>
              </w:rPr>
              <w:t xml:space="preserve">Optyka </w:t>
            </w:r>
            <w:r>
              <w:rPr>
                <w:sz w:val="17"/>
                <w:szCs w:val="17"/>
                <w:lang w:val="pl-PL"/>
              </w:rPr>
              <w:t xml:space="preserve">(w tym tekstu: </w:t>
            </w:r>
            <w:r>
              <w:rPr>
                <w:i/>
                <w:sz w:val="17"/>
                <w:szCs w:val="17"/>
                <w:lang w:val="pl-PL"/>
              </w:rPr>
              <w:t xml:space="preserve">Zastosowanie prawa odbicia i prawa załamania światła </w:t>
            </w:r>
            <w:r>
              <w:rPr>
                <w:sz w:val="17"/>
                <w:szCs w:val="17"/>
                <w:lang w:val="pl-PL"/>
              </w:rPr>
              <w:t>zamieszczonego w podręczniku)</w:t>
            </w:r>
          </w:p>
        </w:tc>
        <w:tc>
          <w:tcPr>
            <w:tcW w:w="0" w:type="auto"/>
            <w:tcBorders>
              <w:top w:val="single" w:color="C4C4C4" w:sz="6" w:space="0"/>
            </w:tcBorders>
            <w:shd w:val="clear" w:color="auto" w:fill="FDFAF1"/>
          </w:tcPr>
          <w:p w14:paraId="1090D714">
            <w:pPr>
              <w:pStyle w:val="39"/>
              <w:spacing w:after="20"/>
              <w:ind w:left="170" w:hanging="170"/>
              <w:jc w:val="both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1F97C19B">
            <w:pPr>
              <w:pStyle w:val="39"/>
              <w:numPr>
                <w:ilvl w:val="0"/>
                <w:numId w:val="38"/>
              </w:numPr>
              <w:tabs>
                <w:tab w:val="left" w:pos="225"/>
              </w:tabs>
              <w:spacing w:after="20" w:line="190" w:lineRule="exact"/>
              <w:ind w:left="170" w:hanging="170"/>
              <w:jc w:val="both"/>
              <w:rPr>
                <w:spacing w:val="-8"/>
                <w:sz w:val="17"/>
                <w:szCs w:val="17"/>
                <w:lang w:val="pl-PL"/>
              </w:rPr>
            </w:pPr>
            <w:r>
              <w:rPr>
                <w:spacing w:val="-8"/>
                <w:position w:val="5"/>
                <w:sz w:val="12"/>
                <w:szCs w:val="17"/>
                <w:lang w:val="pl-PL"/>
              </w:rPr>
              <w:t>R</w:t>
            </w:r>
            <w:r>
              <w:rPr>
                <w:spacing w:val="-8"/>
                <w:sz w:val="17"/>
                <w:szCs w:val="17"/>
                <w:lang w:val="pl-PL"/>
              </w:rPr>
              <w:t>opisuje zagadkowe zjawiska opty-czne występujące w przyrodzie (np. miraże, błękit nieba, widmo Brockenu, halo)</w:t>
            </w:r>
          </w:p>
          <w:p w14:paraId="1BEB18A6">
            <w:pPr>
              <w:pStyle w:val="39"/>
              <w:numPr>
                <w:ilvl w:val="0"/>
                <w:numId w:val="38"/>
              </w:numPr>
              <w:tabs>
                <w:tab w:val="left" w:pos="225"/>
              </w:tabs>
              <w:spacing w:after="20" w:line="190" w:lineRule="exact"/>
              <w:ind w:left="170" w:hanging="170"/>
              <w:jc w:val="both"/>
              <w:rPr>
                <w:spacing w:val="-8"/>
                <w:sz w:val="17"/>
                <w:szCs w:val="17"/>
                <w:highlight w:val="lightGray"/>
                <w:lang w:val="pl-PL"/>
              </w:rPr>
            </w:pPr>
            <w:r>
              <w:rPr>
                <w:spacing w:val="-8"/>
                <w:position w:val="5"/>
                <w:sz w:val="12"/>
                <w:szCs w:val="17"/>
                <w:highlight w:val="lightGray"/>
                <w:lang w:val="pl-PL"/>
              </w:rPr>
              <w:t>R</w:t>
            </w:r>
            <w:r>
              <w:rPr>
                <w:spacing w:val="-8"/>
                <w:sz w:val="17"/>
                <w:szCs w:val="17"/>
                <w:highlight w:val="lightGray"/>
                <w:lang w:val="pl-PL"/>
              </w:rPr>
              <w:t>opisuje wykorzystanie zwierciadeł i soczewek w przyrządach optycznych (np. mikroskopie, lunecie)</w:t>
            </w:r>
          </w:p>
          <w:p w14:paraId="251D5AC5">
            <w:pPr>
              <w:pStyle w:val="39"/>
              <w:numPr>
                <w:ilvl w:val="0"/>
                <w:numId w:val="38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rozwiązuje zadania złożone, nietypowe (lub problemy), dotyczące treści rozdziału </w:t>
            </w:r>
            <w:r>
              <w:rPr>
                <w:i/>
                <w:sz w:val="17"/>
                <w:szCs w:val="17"/>
                <w:lang w:val="pl-PL"/>
              </w:rPr>
              <w:t>Optyka</w:t>
            </w:r>
          </w:p>
          <w:p w14:paraId="722FEF76">
            <w:pPr>
              <w:pStyle w:val="39"/>
              <w:numPr>
                <w:ilvl w:val="0"/>
                <w:numId w:val="38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  <w:lang w:val="pl-PL"/>
              </w:rPr>
            </w:pPr>
            <w:r>
              <w:rPr>
                <w:sz w:val="17"/>
                <w:szCs w:val="17"/>
                <w:lang w:val="pl-PL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  <w:lang w:val="pl-PL"/>
              </w:rPr>
              <w:t>Optyka</w:t>
            </w:r>
          </w:p>
        </w:tc>
      </w:tr>
    </w:tbl>
    <w:p w14:paraId="55ABBDC9">
      <w:pPr>
        <w:spacing w:line="235" w:lineRule="auto"/>
        <w:jc w:val="both"/>
        <w:rPr>
          <w:sz w:val="17"/>
        </w:rPr>
        <w:sectPr>
          <w:headerReference r:id="rId5" w:type="default"/>
          <w:footerReference r:id="rId6" w:type="default"/>
          <w:pgSz w:w="16838" w:h="11906" w:orient="landscape"/>
          <w:pgMar w:top="1440" w:right="1440" w:bottom="1440" w:left="1440" w:header="708" w:footer="708" w:gutter="0"/>
          <w:cols w:space="708" w:num="1"/>
        </w:sectPr>
      </w:pPr>
    </w:p>
    <w:p w14:paraId="17E09D09">
      <w:pPr>
        <w:pStyle w:val="4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Warunki i tryb uzyskania wyższej niż przewidywana oceny klasyfikacyjnej</w:t>
      </w:r>
    </w:p>
    <w:p w14:paraId="1EF52E06">
      <w:pPr>
        <w:pStyle w:val="42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Zgodne z zapisami w </w:t>
      </w:r>
      <w:r>
        <w:rPr>
          <w:rFonts w:ascii="Times New Roman" w:hAnsi="Times New Roman" w:cs="Times New Roman"/>
          <w:b/>
          <w:bCs/>
          <w:sz w:val="20"/>
          <w:szCs w:val="20"/>
        </w:rPr>
        <w:t>statucie</w:t>
      </w:r>
      <w:r>
        <w:rPr>
          <w:rFonts w:ascii="Times New Roman" w:hAnsi="Times New Roman" w:cs="Times New Roman"/>
          <w:bCs/>
          <w:sz w:val="20"/>
          <w:szCs w:val="20"/>
        </w:rPr>
        <w:t xml:space="preserve"> szkoły. </w:t>
      </w:r>
    </w:p>
    <w:p w14:paraId="1AEFA76B">
      <w:pPr>
        <w:pStyle w:val="13"/>
        <w:spacing w:before="108"/>
        <w:jc w:val="both"/>
      </w:pPr>
    </w:p>
    <w:sectPr>
      <w:headerReference r:id="rId7" w:type="default"/>
      <w:footerReference r:id="rId8" w:type="default"/>
      <w:pgSz w:w="16840" w:h="11900" w:orient="landscape"/>
      <w:pgMar w:top="850" w:right="992" w:bottom="964" w:left="850" w:header="708" w:footer="708" w:gutter="0"/>
      <w:cols w:space="708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Gothic">
    <w:altName w:val="Yu Gothic UI"/>
    <w:panose1 w:val="020B0502020202020204"/>
    <w:charset w:val="EE"/>
    <w:family w:val="swiss"/>
    <w:pitch w:val="default"/>
    <w:sig w:usb0="00000000" w:usb1="00000000" w:usb2="00000000" w:usb3="00000000" w:csb0="0000009F" w:csb1="00000000"/>
  </w:font>
  <w:font w:name="HelveticaNeueLT Pro 55 Roman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HelveticaNeueLT Pro 65 Md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entury">
    <w:altName w:val="Times New Roman"/>
    <w:panose1 w:val="02040604050505020304"/>
    <w:charset w:val="EE"/>
    <w:family w:val="roman"/>
    <w:pitch w:val="default"/>
    <w:sig w:usb0="00000000" w:usb1="00000000" w:usb2="00000000" w:usb3="00000000" w:csb0="0000009F" w:csb1="00000000"/>
  </w:font>
  <w:font w:name="Gill Sans MT">
    <w:altName w:val="Yu Gothic UI"/>
    <w:panose1 w:val="020B0502020104020203"/>
    <w:charset w:val="EE"/>
    <w:family w:val="swiss"/>
    <w:pitch w:val="default"/>
    <w:sig w:usb0="00000000" w:usb1="00000000" w:usb2="00000000" w:usb3="00000000" w:csb0="00000003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umanst521EUBold">
    <w:altName w:val="Calibri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entSchbookEU-Normal">
    <w:altName w:val="Calibri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entSchbookEU-Bold">
    <w:altName w:val="Calibri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E0011">
    <w:pPr>
      <w:pStyle w:val="48"/>
      <w:rPr>
        <w:lang w:val="pl-PL"/>
      </w:rPr>
    </w:pPr>
    <w:r>
      <w:rPr>
        <w:lang w:val="pl-PL"/>
      </w:rPr>
      <w:t>Autor: Teresa Szalewska © Copyright by Nowa Era Sp. z o.o. • www.nowaera.pl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75E14">
    <w:pPr>
      <w:pStyle w:val="48"/>
      <w:rPr>
        <w:lang w:val="pl-PL"/>
      </w:rPr>
    </w:pPr>
    <w:r>
      <w:rPr>
        <w:lang w:val="pl-PL"/>
      </w:rPr>
      <w:t>Autor: Teresa Szalewska © Copyright by Nowa Era Sp. z o.o. • www.nowaera.pl</w:t>
    </w:r>
  </w:p>
  <w:p w14:paraId="5EE0FFB4"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3493E">
    <w:pPr>
      <w:pStyle w:val="1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13970</wp:posOffset>
              </wp:positionH>
              <wp:positionV relativeFrom="page">
                <wp:posOffset>448945</wp:posOffset>
              </wp:positionV>
              <wp:extent cx="458470" cy="215900"/>
              <wp:effectExtent l="0" t="0" r="0" b="0"/>
              <wp:wrapNone/>
              <wp:docPr id="474" name="Pole tekstowe 4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215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7B0F5375">
                          <w:pPr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18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1pt;margin-top:35.35pt;height:17pt;width:36.1pt;mso-position-horizontal-relative:page;mso-position-vertical-relative:page;z-index:251659264;v-text-anchor:middle;mso-width-relative:page;mso-height-relative:page;" fillcolor="#002060" filled="t" stroked="f" coordsize="21600,21600" o:gfxdata="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So7Ss1QAAAAcBAAAPAAAAAAAA&#10;AAEAIAAAACIAAABkcnMvZG93bnJldi54bWxQSwECFAAUAAAACACHTuJAKGZyDxUCAAAnBAAADgAA&#10;AAAAAAABACAAAAAkAQAAZHJzL2Uyb0RvYy54bWxQSwUGAAAAAAYABgBZAQAAqwUAAAAA&#10;">
              <v:fill on="t" focussize="0,0"/>
              <v:stroke on="f"/>
              <v:imagedata o:title=""/>
              <o:lock v:ext="edit" aspectratio="f"/>
              <v:textbox inset="2.54mm,0mm,2.54mm,0mm">
                <w:txbxContent>
                  <w:p w14:paraId="7B0F5375">
                    <w:pPr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 xml:space="preserve">PAGE   \* MERGEFORMAT</w:instrTex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18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471805</wp:posOffset>
              </wp:positionH>
              <wp:positionV relativeFrom="page">
                <wp:posOffset>450215</wp:posOffset>
              </wp:positionV>
              <wp:extent cx="1560830" cy="215900"/>
              <wp:effectExtent l="0" t="0" r="1270" b="0"/>
              <wp:wrapNone/>
              <wp:docPr id="473" name="Pole tekstow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830" cy="2159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599A9627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14:paraId="1A7F472A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.15pt;margin-top:35.45pt;height:17pt;width:122.9pt;mso-position-horizontal-relative:page;mso-position-vertical-relative:page;z-index:251660288;v-text-anchor:middle;mso-width-relative:page;mso-height-relative:page;" fillcolor="#B1C903" filled="t" stroked="f" coordsize="21600,21600" o:gfxdata="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/SeR72AAAAAkBAAAP&#10;AAAAAAAAAAEAIAAAACIAAABkcnMvZG93bnJldi54bWxQSwECFAAUAAAACACHTuJAYWbrrhgCAAAo&#10;BAAADgAAAAAAAAABACAAAAAnAQAAZHJzL2Uyb0RvYy54bWxQSwUGAAAAAAYABgBZAQAAsQUAAAAA&#10;">
              <v:fill on="t" focussize="0,0"/>
              <v:stroke on="f"/>
              <v:imagedata o:title=""/>
              <o:lock v:ext="edit" aspectratio="f"/>
              <v:textbox inset="2.54mm,0mm,2.54mm,0mm">
                <w:txbxContent>
                  <w:p w14:paraId="599A9627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14:paraId="1A7F472A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34145">
    <w:pPr>
      <w:pStyle w:val="18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-1905</wp:posOffset>
              </wp:positionH>
              <wp:positionV relativeFrom="page">
                <wp:posOffset>353060</wp:posOffset>
              </wp:positionV>
              <wp:extent cx="458470" cy="215900"/>
              <wp:effectExtent l="0" t="0" r="0" b="0"/>
              <wp:wrapNone/>
              <wp:docPr id="448" name="Pole tekstowe 4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215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009E88AA">
                          <w:pPr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18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ole tekstowe 474" o:spid="_x0000_s1026" o:spt="202" type="#_x0000_t202" style="position:absolute;left:0pt;margin-left:-0.15pt;margin-top:27.8pt;height:17pt;width:36.1pt;mso-position-horizontal-relative:page;mso-position-vertical-relative:page;z-index:251661312;v-text-anchor:middle;mso-width-relative:page;mso-height-relative:page;" fillcolor="#002060" filled="t" stroked="f" coordsize="21600,21600" o:gfxdata="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EYIkdYAAAAGAQAADwAAAAAA&#10;AAABACAAAAAiAAAAZHJzL2Rvd25yZXYueG1sUEsBAhQAFAAAAAgAh07iQNc1NX0VAgAAJwQAAA4A&#10;AAAAAAAAAQAgAAAAJQEAAGRycy9lMm9Eb2MueG1sUEsFBgAAAAAGAAYAWQEAAKwFAAAAAA==&#10;">
              <v:fill on="t" focussize="0,0"/>
              <v:stroke on="f"/>
              <v:imagedata o:title=""/>
              <o:lock v:ext="edit" aspectratio="f"/>
              <v:textbox inset="2.54mm,0mm,2.54mm,0mm">
                <w:txbxContent>
                  <w:p w14:paraId="009E88AA">
                    <w:pPr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instrText xml:space="preserve">PAGE   \* MERGEFORMAT</w:instrTex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18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354330</wp:posOffset>
              </wp:positionV>
              <wp:extent cx="1560830" cy="215900"/>
              <wp:effectExtent l="0" t="0" r="0" b="0"/>
              <wp:wrapNone/>
              <wp:docPr id="449" name="Pole tekstow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830" cy="2159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1FDF435B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14:paraId="5327AC69">
                          <w:pPr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ole tekstowe 473" o:spid="_x0000_s1026" o:spt="202" type="#_x0000_t202" style="position:absolute;left:0pt;margin-left:35.9pt;margin-top:27.9pt;height:17pt;width:122.9pt;mso-position-horizontal-relative:page;mso-position-vertical-relative:page;z-index:251662336;v-text-anchor:middle;mso-width-relative:page;mso-height-relative:page;" fillcolor="#B1C903" filled="t" stroked="f" coordsize="21600,21600" o:gfxdata="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rP7m9gAAAAIAQAA&#10;DwAAAAAAAAABACAAAAAiAAAAZHJzL2Rvd25yZXYueG1sUEsBAhQAFAAAAAgAh07iQD6BQcUZAgAA&#10;KAQAAA4AAAAAAAAAAQAgAAAAJwEAAGRycy9lMm9Eb2MueG1sUEsFBgAAAAAGAAYAWQEAALIFAAAA&#10;AA==&#10;">
              <v:fill on="t" focussize="0,0"/>
              <v:stroke on="f"/>
              <v:imagedata o:title=""/>
              <o:lock v:ext="edit" aspectratio="f"/>
              <v:textbox inset="2.54mm,0mm,2.54mm,0mm">
                <w:txbxContent>
                  <w:p w14:paraId="1FDF435B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14:paraId="5327AC69">
                    <w:pPr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8FBE3DD"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02966C37"/>
    <w:multiLevelType w:val="multilevel"/>
    <w:tmpl w:val="02966C37"/>
    <w:lvl w:ilvl="0" w:tentative="0">
      <w:start w:val="0"/>
      <w:numFmt w:val="bullet"/>
      <w:lvlText w:val="•"/>
      <w:lvlJc w:val="left"/>
      <w:pPr>
        <w:ind w:left="3289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3467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3883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4300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716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133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5550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5966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6383" w:hanging="171"/>
      </w:pPr>
      <w:rPr>
        <w:rFonts w:hint="default"/>
        <w:lang w:val="pl-PL" w:eastAsia="pl-PL" w:bidi="pl-PL"/>
      </w:rPr>
    </w:lvl>
  </w:abstractNum>
  <w:abstractNum w:abstractNumId="1">
    <w:nsid w:val="07660EC6"/>
    <w:multiLevelType w:val="multilevel"/>
    <w:tmpl w:val="07660EC6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2">
    <w:nsid w:val="0975070B"/>
    <w:multiLevelType w:val="multilevel"/>
    <w:tmpl w:val="0975070B"/>
    <w:lvl w:ilvl="0" w:tentative="0">
      <w:start w:val="0"/>
      <w:numFmt w:val="bullet"/>
      <w:lvlText w:val="•"/>
      <w:lvlJc w:val="left"/>
      <w:pPr>
        <w:ind w:left="224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613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1006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399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792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186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579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972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65" w:hanging="170"/>
      </w:pPr>
      <w:rPr>
        <w:rFonts w:hint="default"/>
        <w:lang w:val="pl-PL" w:eastAsia="pl-PL" w:bidi="pl-PL"/>
      </w:rPr>
    </w:lvl>
  </w:abstractNum>
  <w:abstractNum w:abstractNumId="3">
    <w:nsid w:val="0FEF7AF8"/>
    <w:multiLevelType w:val="multilevel"/>
    <w:tmpl w:val="0FEF7AF8"/>
    <w:lvl w:ilvl="0" w:tentative="0">
      <w:start w:val="0"/>
      <w:numFmt w:val="bullet"/>
      <w:lvlText w:val="•"/>
      <w:lvlJc w:val="left"/>
      <w:pPr>
        <w:ind w:left="225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4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0"/>
      </w:pPr>
      <w:rPr>
        <w:rFonts w:hint="default"/>
        <w:lang w:val="pl-PL" w:eastAsia="pl-PL" w:bidi="pl-PL"/>
      </w:rPr>
    </w:lvl>
  </w:abstractNum>
  <w:abstractNum w:abstractNumId="4">
    <w:nsid w:val="100C4529"/>
    <w:multiLevelType w:val="multilevel"/>
    <w:tmpl w:val="100C4529"/>
    <w:lvl w:ilvl="0" w:tentative="0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5">
    <w:nsid w:val="13014581"/>
    <w:multiLevelType w:val="multilevel"/>
    <w:tmpl w:val="13014581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6">
    <w:nsid w:val="1C006BDF"/>
    <w:multiLevelType w:val="multilevel"/>
    <w:tmpl w:val="1C006BDF"/>
    <w:lvl w:ilvl="0" w:tentative="0">
      <w:start w:val="0"/>
      <w:numFmt w:val="bullet"/>
      <w:lvlText w:val="•"/>
      <w:lvlJc w:val="left"/>
      <w:pPr>
        <w:ind w:left="222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612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1005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398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791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184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577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970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63" w:hanging="170"/>
      </w:pPr>
      <w:rPr>
        <w:rFonts w:hint="default"/>
        <w:lang w:val="pl-PL" w:eastAsia="pl-PL" w:bidi="pl-PL"/>
      </w:rPr>
    </w:lvl>
  </w:abstractNum>
  <w:abstractNum w:abstractNumId="7">
    <w:nsid w:val="1F8E4559"/>
    <w:multiLevelType w:val="multilevel"/>
    <w:tmpl w:val="1F8E4559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−"/>
      <w:lvlJc w:val="left"/>
      <w:pPr>
        <w:ind w:left="2014" w:hanging="171"/>
      </w:pPr>
      <w:rPr>
        <w:rFonts w:hint="default" w:ascii="Century Gothic" w:hAnsi="Century Gothic" w:eastAsia="Century Gothic" w:cs="Century Gothic"/>
        <w:w w:val="137"/>
        <w:sz w:val="17"/>
        <w:szCs w:val="17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2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064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397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729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062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394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27" w:hanging="171"/>
      </w:pPr>
      <w:rPr>
        <w:rFonts w:hint="default"/>
        <w:lang w:val="pl-PL" w:eastAsia="pl-PL" w:bidi="pl-PL"/>
      </w:rPr>
    </w:lvl>
  </w:abstractNum>
  <w:abstractNum w:abstractNumId="8">
    <w:nsid w:val="23E95022"/>
    <w:multiLevelType w:val="multilevel"/>
    <w:tmpl w:val="23E95022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612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1005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398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790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183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576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968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61" w:hanging="171"/>
      </w:pPr>
      <w:rPr>
        <w:rFonts w:hint="default"/>
        <w:lang w:val="pl-PL" w:eastAsia="pl-PL" w:bidi="pl-PL"/>
      </w:rPr>
    </w:lvl>
  </w:abstractNum>
  <w:abstractNum w:abstractNumId="9">
    <w:nsid w:val="26722CE3"/>
    <w:multiLevelType w:val="multilevel"/>
    <w:tmpl w:val="26722CE3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10">
    <w:nsid w:val="26DF0257"/>
    <w:multiLevelType w:val="multilevel"/>
    <w:tmpl w:val="26DF0257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−"/>
      <w:lvlJc w:val="left"/>
      <w:pPr>
        <w:ind w:left="392" w:hanging="170"/>
      </w:pPr>
      <w:rPr>
        <w:rFonts w:hint="default" w:ascii="Century Gothic" w:hAnsi="Century Gothic" w:eastAsia="Century Gothic" w:cs="Century Gothic"/>
        <w:w w:val="137"/>
        <w:sz w:val="17"/>
        <w:szCs w:val="17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16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233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649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066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483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899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16" w:hanging="170"/>
      </w:pPr>
      <w:rPr>
        <w:rFonts w:hint="default"/>
        <w:lang w:val="pl-PL" w:eastAsia="pl-PL" w:bidi="pl-PL"/>
      </w:rPr>
    </w:lvl>
  </w:abstractNum>
  <w:abstractNum w:abstractNumId="11">
    <w:nsid w:val="289514D1"/>
    <w:multiLevelType w:val="multilevel"/>
    <w:tmpl w:val="289514D1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12">
    <w:nsid w:val="29C35FF3"/>
    <w:multiLevelType w:val="multilevel"/>
    <w:tmpl w:val="29C35FF3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6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3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0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3" w:hanging="171"/>
      </w:pPr>
      <w:rPr>
        <w:rFonts w:hint="default"/>
        <w:lang w:val="pl-PL" w:eastAsia="pl-PL" w:bidi="pl-PL"/>
      </w:rPr>
    </w:lvl>
  </w:abstractNum>
  <w:abstractNum w:abstractNumId="13">
    <w:nsid w:val="2BC024AF"/>
    <w:multiLevelType w:val="multilevel"/>
    <w:tmpl w:val="2BC024AF"/>
    <w:lvl w:ilvl="0" w:tentative="0">
      <w:start w:val="0"/>
      <w:numFmt w:val="bullet"/>
      <w:lvlText w:val="•"/>
      <w:lvlJc w:val="left"/>
      <w:pPr>
        <w:ind w:left="223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497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74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05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328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605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1882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159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</w:abstractNum>
  <w:abstractNum w:abstractNumId="14">
    <w:nsid w:val="2D7B7DC3"/>
    <w:multiLevelType w:val="multilevel"/>
    <w:tmpl w:val="2D7B7DC3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6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3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0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6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3" w:hanging="171"/>
      </w:pPr>
      <w:rPr>
        <w:rFonts w:hint="default"/>
        <w:lang w:val="pl-PL" w:eastAsia="pl-PL" w:bidi="pl-PL"/>
      </w:rPr>
    </w:lvl>
  </w:abstractNum>
  <w:abstractNum w:abstractNumId="15">
    <w:nsid w:val="2DFC60DA"/>
    <w:multiLevelType w:val="multilevel"/>
    <w:tmpl w:val="2DFC60DA"/>
    <w:lvl w:ilvl="0" w:tentative="0">
      <w:start w:val="0"/>
      <w:numFmt w:val="bullet"/>
      <w:lvlText w:val="•"/>
      <w:lvlJc w:val="left"/>
      <w:pPr>
        <w:ind w:left="222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−"/>
      <w:lvlJc w:val="left"/>
      <w:pPr>
        <w:ind w:left="392" w:hanging="171"/>
      </w:pPr>
      <w:rPr>
        <w:rFonts w:hint="default" w:ascii="Century Gothic" w:hAnsi="Century Gothic" w:eastAsia="Century Gothic" w:cs="Century Gothic"/>
        <w:w w:val="137"/>
        <w:sz w:val="17"/>
        <w:szCs w:val="17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16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233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649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066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48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899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16" w:hanging="171"/>
      </w:pPr>
      <w:rPr>
        <w:rFonts w:hint="default"/>
        <w:lang w:val="pl-PL" w:eastAsia="pl-PL" w:bidi="pl-PL"/>
      </w:rPr>
    </w:lvl>
  </w:abstractNum>
  <w:abstractNum w:abstractNumId="16">
    <w:nsid w:val="32AE73D6"/>
    <w:multiLevelType w:val="multilevel"/>
    <w:tmpl w:val="32AE73D6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17">
    <w:nsid w:val="35681607"/>
    <w:multiLevelType w:val="multilevel"/>
    <w:tmpl w:val="35681607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7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4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1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8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5" w:hanging="171"/>
      </w:pPr>
      <w:rPr>
        <w:rFonts w:hint="default"/>
        <w:lang w:val="pl-PL" w:eastAsia="pl-PL" w:bidi="pl-PL"/>
      </w:rPr>
    </w:lvl>
  </w:abstractNum>
  <w:abstractNum w:abstractNumId="18">
    <w:nsid w:val="3C2A48A0"/>
    <w:multiLevelType w:val="multilevel"/>
    <w:tmpl w:val="3C2A48A0"/>
    <w:lvl w:ilvl="0" w:tentative="0">
      <w:start w:val="0"/>
      <w:numFmt w:val="bullet"/>
      <w:lvlText w:val="•"/>
      <w:lvlJc w:val="left"/>
      <w:pPr>
        <w:ind w:left="187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90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-"/>
      <w:lvlJc w:val="left"/>
      <w:pPr>
        <w:ind w:left="961" w:hanging="171"/>
      </w:pPr>
      <w:rPr>
        <w:rFonts w:hint="default" w:ascii="Calibri" w:hAnsi="Calibri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33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702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073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44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814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184" w:hanging="171"/>
      </w:pPr>
      <w:rPr>
        <w:rFonts w:hint="default"/>
        <w:lang w:val="pl-PL" w:eastAsia="pl-PL" w:bidi="pl-PL"/>
      </w:rPr>
    </w:lvl>
  </w:abstractNum>
  <w:abstractNum w:abstractNumId="19">
    <w:nsid w:val="473D2B18"/>
    <w:multiLevelType w:val="multilevel"/>
    <w:tmpl w:val="473D2B18"/>
    <w:lvl w:ilvl="0" w:tentative="0">
      <w:start w:val="0"/>
      <w:numFmt w:val="bullet"/>
      <w:lvlText w:val="•"/>
      <w:lvlJc w:val="left"/>
      <w:pPr>
        <w:ind w:left="224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3900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3928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956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3984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4012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4040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4068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4096" w:hanging="170"/>
      </w:pPr>
      <w:rPr>
        <w:rFonts w:hint="default"/>
        <w:lang w:val="pl-PL" w:eastAsia="pl-PL" w:bidi="pl-PL"/>
      </w:rPr>
    </w:lvl>
  </w:abstractNum>
  <w:abstractNum w:abstractNumId="20">
    <w:nsid w:val="48300EA8"/>
    <w:multiLevelType w:val="multilevel"/>
    <w:tmpl w:val="48300EA8"/>
    <w:lvl w:ilvl="0" w:tentative="0">
      <w:start w:val="1"/>
      <w:numFmt w:val="bullet"/>
      <w:lvlText w:val=""/>
      <w:lvlJc w:val="left"/>
      <w:pPr>
        <w:ind w:left="113" w:hanging="113"/>
      </w:pPr>
      <w:rPr>
        <w:rFonts w:hint="default" w:ascii="Symbol" w:hAnsi="Symbol"/>
        <w:color w:val="auto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21">
    <w:nsid w:val="48495976"/>
    <w:multiLevelType w:val="multilevel"/>
    <w:tmpl w:val="48495976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22">
    <w:nsid w:val="4B5B1D00"/>
    <w:multiLevelType w:val="multilevel"/>
    <w:tmpl w:val="4B5B1D00"/>
    <w:lvl w:ilvl="0" w:tentative="0">
      <w:start w:val="0"/>
      <w:numFmt w:val="bullet"/>
      <w:lvlText w:val="•"/>
      <w:lvlJc w:val="left"/>
      <w:pPr>
        <w:ind w:left="222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−"/>
      <w:lvlJc w:val="left"/>
      <w:pPr>
        <w:ind w:left="392" w:hanging="171"/>
      </w:pPr>
      <w:rPr>
        <w:rFonts w:hint="default" w:ascii="Century Gothic" w:hAnsi="Century Gothic" w:eastAsia="Century Gothic" w:cs="Century Gothic"/>
        <w:w w:val="137"/>
        <w:sz w:val="17"/>
        <w:szCs w:val="17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063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395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727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059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391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23" w:hanging="171"/>
      </w:pPr>
      <w:rPr>
        <w:rFonts w:hint="default"/>
        <w:lang w:val="pl-PL" w:eastAsia="pl-PL" w:bidi="pl-PL"/>
      </w:rPr>
    </w:lvl>
  </w:abstractNum>
  <w:abstractNum w:abstractNumId="23">
    <w:nsid w:val="4B816670"/>
    <w:multiLevelType w:val="multilevel"/>
    <w:tmpl w:val="4B816670"/>
    <w:lvl w:ilvl="0" w:tentative="0">
      <w:start w:val="1"/>
      <w:numFmt w:val="bullet"/>
      <w:pStyle w:val="24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0E7759B"/>
    <w:multiLevelType w:val="multilevel"/>
    <w:tmpl w:val="50E7759B"/>
    <w:lvl w:ilvl="0" w:tentative="0">
      <w:start w:val="0"/>
      <w:numFmt w:val="bullet"/>
      <w:lvlText w:val="•"/>
      <w:lvlJc w:val="left"/>
      <w:pPr>
        <w:ind w:left="222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6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3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0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6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3" w:hanging="170"/>
      </w:pPr>
      <w:rPr>
        <w:rFonts w:hint="default"/>
        <w:lang w:val="pl-PL" w:eastAsia="pl-PL" w:bidi="pl-PL"/>
      </w:rPr>
    </w:lvl>
  </w:abstractNum>
  <w:abstractNum w:abstractNumId="25">
    <w:nsid w:val="55392342"/>
    <w:multiLevelType w:val="multilevel"/>
    <w:tmpl w:val="55392342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-"/>
      <w:lvlJc w:val="left"/>
      <w:pPr>
        <w:ind w:left="400" w:hanging="171"/>
      </w:pPr>
      <w:rPr>
        <w:rFonts w:hint="default" w:ascii="Calibri" w:hAnsi="Calibri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16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233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649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066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48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899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16" w:hanging="171"/>
      </w:pPr>
      <w:rPr>
        <w:rFonts w:hint="default"/>
        <w:lang w:val="pl-PL" w:eastAsia="pl-PL" w:bidi="pl-PL"/>
      </w:rPr>
    </w:lvl>
  </w:abstractNum>
  <w:abstractNum w:abstractNumId="26">
    <w:nsid w:val="58C374D0"/>
    <w:multiLevelType w:val="multilevel"/>
    <w:tmpl w:val="58C374D0"/>
    <w:lvl w:ilvl="0" w:tentative="0">
      <w:start w:val="0"/>
      <w:numFmt w:val="bullet"/>
      <w:lvlText w:val="•"/>
      <w:lvlJc w:val="left"/>
      <w:pPr>
        <w:ind w:left="187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90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96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33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702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073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44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814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184" w:hanging="171"/>
      </w:pPr>
      <w:rPr>
        <w:rFonts w:hint="default"/>
        <w:lang w:val="pl-PL" w:eastAsia="pl-PL" w:bidi="pl-PL"/>
      </w:rPr>
    </w:lvl>
  </w:abstractNum>
  <w:abstractNum w:abstractNumId="27">
    <w:nsid w:val="5C7E1175"/>
    <w:multiLevelType w:val="multilevel"/>
    <w:tmpl w:val="5C7E1175"/>
    <w:lvl w:ilvl="0" w:tentative="0">
      <w:start w:val="1"/>
      <w:numFmt w:val="bullet"/>
      <w:lvlText w:val=""/>
      <w:lvlPicBulletId w:val="1"/>
      <w:lvlJc w:val="left"/>
      <w:pPr>
        <w:ind w:left="36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28">
    <w:nsid w:val="600B3E75"/>
    <w:multiLevelType w:val="multilevel"/>
    <w:tmpl w:val="600B3E75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7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4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1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8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5" w:hanging="171"/>
      </w:pPr>
      <w:rPr>
        <w:rFonts w:hint="default"/>
        <w:lang w:val="pl-PL" w:eastAsia="pl-PL" w:bidi="pl-PL"/>
      </w:rPr>
    </w:lvl>
  </w:abstractNum>
  <w:abstractNum w:abstractNumId="29">
    <w:nsid w:val="63AC1C81"/>
    <w:multiLevelType w:val="multilevel"/>
    <w:tmpl w:val="63AC1C81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−"/>
      <w:lvlJc w:val="left"/>
      <w:pPr>
        <w:ind w:left="392" w:hanging="171"/>
      </w:pPr>
      <w:rPr>
        <w:rFonts w:hint="default" w:ascii="Century Gothic" w:hAnsi="Century Gothic" w:eastAsia="Century Gothic" w:cs="Century Gothic"/>
        <w:w w:val="137"/>
        <w:sz w:val="17"/>
        <w:szCs w:val="17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063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395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727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059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391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23" w:hanging="171"/>
      </w:pPr>
      <w:rPr>
        <w:rFonts w:hint="default"/>
        <w:lang w:val="pl-PL" w:eastAsia="pl-PL" w:bidi="pl-PL"/>
      </w:rPr>
    </w:lvl>
  </w:abstractNum>
  <w:abstractNum w:abstractNumId="30">
    <w:nsid w:val="64857CEC"/>
    <w:multiLevelType w:val="multilevel"/>
    <w:tmpl w:val="64857CEC"/>
    <w:lvl w:ilvl="0" w:tentative="0">
      <w:start w:val="0"/>
      <w:numFmt w:val="bullet"/>
      <w:lvlText w:val="•"/>
      <w:lvlJc w:val="left"/>
      <w:pPr>
        <w:ind w:left="222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612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1005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398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790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2183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576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968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3361" w:hanging="170"/>
      </w:pPr>
      <w:rPr>
        <w:rFonts w:hint="default"/>
        <w:lang w:val="pl-PL" w:eastAsia="pl-PL" w:bidi="pl-PL"/>
      </w:rPr>
    </w:lvl>
  </w:abstractNum>
  <w:abstractNum w:abstractNumId="31">
    <w:nsid w:val="69215AB5"/>
    <w:multiLevelType w:val="multilevel"/>
    <w:tmpl w:val="69215AB5"/>
    <w:lvl w:ilvl="0" w:tentative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  <w:color w:val="auto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32">
    <w:nsid w:val="70A247AC"/>
    <w:multiLevelType w:val="multilevel"/>
    <w:tmpl w:val="70A247AC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475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731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987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243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499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1754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01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266" w:hanging="171"/>
      </w:pPr>
      <w:rPr>
        <w:rFonts w:hint="default"/>
        <w:lang w:val="pl-PL" w:eastAsia="pl-PL" w:bidi="pl-PL"/>
      </w:rPr>
    </w:lvl>
  </w:abstractNum>
  <w:abstractNum w:abstractNumId="33">
    <w:nsid w:val="72742771"/>
    <w:multiLevelType w:val="multilevel"/>
    <w:tmpl w:val="72742771"/>
    <w:lvl w:ilvl="0" w:tentative="0">
      <w:start w:val="0"/>
      <w:numFmt w:val="bullet"/>
      <w:lvlText w:val="•"/>
      <w:lvlJc w:val="left"/>
      <w:pPr>
        <w:ind w:left="223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4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0"/>
      </w:pPr>
      <w:rPr>
        <w:rFonts w:hint="default"/>
        <w:lang w:val="pl-PL" w:eastAsia="pl-PL" w:bidi="pl-PL"/>
      </w:rPr>
    </w:lvl>
  </w:abstractNum>
  <w:abstractNum w:abstractNumId="34">
    <w:nsid w:val="73F7125E"/>
    <w:multiLevelType w:val="multilevel"/>
    <w:tmpl w:val="73F7125E"/>
    <w:lvl w:ilvl="0" w:tentative="0">
      <w:start w:val="0"/>
      <w:numFmt w:val="bullet"/>
      <w:lvlText w:val="•"/>
      <w:lvlJc w:val="left"/>
      <w:pPr>
        <w:ind w:left="222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0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7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4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1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8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5" w:hanging="170"/>
      </w:pPr>
      <w:rPr>
        <w:rFonts w:hint="default"/>
        <w:lang w:val="pl-PL" w:eastAsia="pl-PL" w:bidi="pl-PL"/>
      </w:rPr>
    </w:lvl>
  </w:abstractNum>
  <w:abstractNum w:abstractNumId="35">
    <w:nsid w:val="7484399F"/>
    <w:multiLevelType w:val="multilevel"/>
    <w:tmpl w:val="7484399F"/>
    <w:lvl w:ilvl="0" w:tentative="0">
      <w:start w:val="0"/>
      <w:numFmt w:val="bullet"/>
      <w:lvlText w:val="•"/>
      <w:lvlJc w:val="left"/>
      <w:pPr>
        <w:ind w:left="223" w:hanging="170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0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-"/>
      <w:lvlJc w:val="left"/>
      <w:pPr>
        <w:ind w:left="854" w:hanging="170"/>
      </w:pPr>
      <w:rPr>
        <w:rFonts w:hint="default" w:ascii="Calibri" w:hAnsi="Calibri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0"/>
      </w:pPr>
      <w:rPr>
        <w:rFonts w:hint="default"/>
        <w:lang w:val="pl-PL" w:eastAsia="pl-PL" w:bidi="pl-PL"/>
      </w:rPr>
    </w:lvl>
  </w:abstractNum>
  <w:abstractNum w:abstractNumId="36">
    <w:nsid w:val="7B51179A"/>
    <w:multiLevelType w:val="multilevel"/>
    <w:tmpl w:val="7B51179A"/>
    <w:lvl w:ilvl="0" w:tentative="0">
      <w:start w:val="0"/>
      <w:numFmt w:val="bullet"/>
      <w:lvlText w:val="•"/>
      <w:lvlJc w:val="left"/>
      <w:pPr>
        <w:ind w:left="224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7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4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1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8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6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3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40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7" w:hanging="171"/>
      </w:pPr>
      <w:rPr>
        <w:rFonts w:hint="default"/>
        <w:lang w:val="pl-PL" w:eastAsia="pl-PL" w:bidi="pl-PL"/>
      </w:rPr>
    </w:lvl>
  </w:abstractNum>
  <w:abstractNum w:abstractNumId="37">
    <w:nsid w:val="7DD403ED"/>
    <w:multiLevelType w:val="multilevel"/>
    <w:tmpl w:val="7DD403ED"/>
    <w:lvl w:ilvl="0" w:tentative="0">
      <w:start w:val="0"/>
      <w:numFmt w:val="bullet"/>
      <w:lvlText w:val="•"/>
      <w:lvlJc w:val="left"/>
      <w:pPr>
        <w:ind w:left="222" w:hanging="171"/>
      </w:pPr>
      <w:rPr>
        <w:rFonts w:hint="default" w:ascii="Century Gothic" w:hAnsi="Century Gothic" w:eastAsia="Century Gothic" w:cs="Century Gothic"/>
        <w:w w:val="97"/>
        <w:sz w:val="17"/>
        <w:szCs w:val="17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536" w:hanging="17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853" w:hanging="17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70" w:hanging="17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1487" w:hanging="17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1804" w:hanging="17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2121" w:hanging="17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2438" w:hanging="17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2755" w:hanging="171"/>
      </w:pPr>
      <w:rPr>
        <w:rFonts w:hint="default"/>
        <w:lang w:val="pl-PL" w:eastAsia="pl-PL" w:bidi="pl-PL"/>
      </w:rPr>
    </w:lvl>
  </w:abstractNum>
  <w:num w:numId="1">
    <w:abstractNumId w:val="23"/>
  </w:num>
  <w:num w:numId="2">
    <w:abstractNumId w:val="4"/>
  </w:num>
  <w:num w:numId="3">
    <w:abstractNumId w:val="20"/>
  </w:num>
  <w:num w:numId="4">
    <w:abstractNumId w:val="31"/>
  </w:num>
  <w:num w:numId="5">
    <w:abstractNumId w:val="27"/>
  </w:num>
  <w:num w:numId="6">
    <w:abstractNumId w:val="3"/>
  </w:num>
  <w:num w:numId="7">
    <w:abstractNumId w:val="26"/>
  </w:num>
  <w:num w:numId="8">
    <w:abstractNumId w:val="18"/>
  </w:num>
  <w:num w:numId="9">
    <w:abstractNumId w:val="33"/>
  </w:num>
  <w:num w:numId="10">
    <w:abstractNumId w:val="35"/>
  </w:num>
  <w:num w:numId="11">
    <w:abstractNumId w:val="13"/>
  </w:num>
  <w:num w:numId="12">
    <w:abstractNumId w:val="24"/>
  </w:num>
  <w:num w:numId="13">
    <w:abstractNumId w:val="0"/>
  </w:num>
  <w:num w:numId="14">
    <w:abstractNumId w:val="25"/>
  </w:num>
  <w:num w:numId="15">
    <w:abstractNumId w:val="6"/>
  </w:num>
  <w:num w:numId="16">
    <w:abstractNumId w:val="1"/>
  </w:num>
  <w:num w:numId="17">
    <w:abstractNumId w:val="9"/>
  </w:num>
  <w:num w:numId="18">
    <w:abstractNumId w:val="28"/>
  </w:num>
  <w:num w:numId="19">
    <w:abstractNumId w:val="14"/>
  </w:num>
  <w:num w:numId="20">
    <w:abstractNumId w:val="2"/>
  </w:num>
  <w:num w:numId="21">
    <w:abstractNumId w:val="15"/>
  </w:num>
  <w:num w:numId="22">
    <w:abstractNumId w:val="36"/>
  </w:num>
  <w:num w:numId="23">
    <w:abstractNumId w:val="7"/>
  </w:num>
  <w:num w:numId="24">
    <w:abstractNumId w:val="16"/>
  </w:num>
  <w:num w:numId="25">
    <w:abstractNumId w:val="37"/>
  </w:num>
  <w:num w:numId="26">
    <w:abstractNumId w:val="22"/>
  </w:num>
  <w:num w:numId="27">
    <w:abstractNumId w:val="19"/>
  </w:num>
  <w:num w:numId="28">
    <w:abstractNumId w:val="30"/>
  </w:num>
  <w:num w:numId="29">
    <w:abstractNumId w:val="11"/>
  </w:num>
  <w:num w:numId="30">
    <w:abstractNumId w:val="17"/>
  </w:num>
  <w:num w:numId="31">
    <w:abstractNumId w:val="5"/>
  </w:num>
  <w:num w:numId="32">
    <w:abstractNumId w:val="12"/>
  </w:num>
  <w:num w:numId="33">
    <w:abstractNumId w:val="29"/>
  </w:num>
  <w:num w:numId="34">
    <w:abstractNumId w:val="8"/>
  </w:num>
  <w:num w:numId="35">
    <w:abstractNumId w:val="10"/>
  </w:num>
  <w:num w:numId="36">
    <w:abstractNumId w:val="34"/>
  </w:num>
  <w:num w:numId="37">
    <w:abstractNumId w:val="21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ED"/>
    <w:rsid w:val="000500BA"/>
    <w:rsid w:val="0005616E"/>
    <w:rsid w:val="00056C3C"/>
    <w:rsid w:val="0005791D"/>
    <w:rsid w:val="000B39E2"/>
    <w:rsid w:val="00173924"/>
    <w:rsid w:val="001E690A"/>
    <w:rsid w:val="00222A6F"/>
    <w:rsid w:val="002A155F"/>
    <w:rsid w:val="002E66C0"/>
    <w:rsid w:val="003A094A"/>
    <w:rsid w:val="00474684"/>
    <w:rsid w:val="00480CBB"/>
    <w:rsid w:val="004F6C5C"/>
    <w:rsid w:val="005019FC"/>
    <w:rsid w:val="005722B7"/>
    <w:rsid w:val="005D0806"/>
    <w:rsid w:val="00616F22"/>
    <w:rsid w:val="00674D27"/>
    <w:rsid w:val="006A1949"/>
    <w:rsid w:val="006C5765"/>
    <w:rsid w:val="006F7846"/>
    <w:rsid w:val="00711341"/>
    <w:rsid w:val="00750CCB"/>
    <w:rsid w:val="007A2480"/>
    <w:rsid w:val="007B2944"/>
    <w:rsid w:val="007C0287"/>
    <w:rsid w:val="0080186D"/>
    <w:rsid w:val="0085190A"/>
    <w:rsid w:val="008650C9"/>
    <w:rsid w:val="00885EEE"/>
    <w:rsid w:val="008909F2"/>
    <w:rsid w:val="008973ED"/>
    <w:rsid w:val="00921BA1"/>
    <w:rsid w:val="00A125EE"/>
    <w:rsid w:val="00A953D0"/>
    <w:rsid w:val="00B02444"/>
    <w:rsid w:val="00BB3E18"/>
    <w:rsid w:val="00CA3F76"/>
    <w:rsid w:val="00CC5F72"/>
    <w:rsid w:val="00D14F3E"/>
    <w:rsid w:val="00D365F8"/>
    <w:rsid w:val="00D36783"/>
    <w:rsid w:val="00D47E02"/>
    <w:rsid w:val="00D80932"/>
    <w:rsid w:val="00D80D09"/>
    <w:rsid w:val="00DB36F2"/>
    <w:rsid w:val="00DB7AA3"/>
    <w:rsid w:val="00E0228A"/>
    <w:rsid w:val="00E172B9"/>
    <w:rsid w:val="00E5544D"/>
    <w:rsid w:val="00E7303A"/>
    <w:rsid w:val="00E81C5C"/>
    <w:rsid w:val="00ED4469"/>
    <w:rsid w:val="00F46D1F"/>
    <w:rsid w:val="01BF5A64"/>
    <w:rsid w:val="15987E57"/>
    <w:rsid w:val="54F55E0A"/>
    <w:rsid w:val="6C12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Century Gothic" w:hAnsi="Century Gothic" w:eastAsia="Century Gothic" w:cs="Century Gothic"/>
      <w:sz w:val="22"/>
      <w:szCs w:val="22"/>
      <w:lang w:val="pl-PL" w:eastAsia="pl-PL" w:bidi="pl-PL"/>
    </w:rPr>
  </w:style>
  <w:style w:type="paragraph" w:styleId="2">
    <w:name w:val="heading 1"/>
    <w:basedOn w:val="1"/>
    <w:link w:val="30"/>
    <w:qFormat/>
    <w:uiPriority w:val="1"/>
    <w:pPr>
      <w:spacing w:before="100"/>
      <w:ind w:left="2008"/>
      <w:outlineLvl w:val="0"/>
    </w:pPr>
    <w:rPr>
      <w:rFonts w:ascii="HelveticaNeueLT Pro 55 Roman" w:hAnsi="HelveticaNeueLT Pro 55 Roman" w:eastAsia="HelveticaNeueLT Pro 55 Roman" w:cs="HelveticaNeueLT Pro 55 Roman"/>
      <w:sz w:val="48"/>
      <w:szCs w:val="48"/>
    </w:rPr>
  </w:style>
  <w:style w:type="paragraph" w:styleId="3">
    <w:name w:val="heading 2"/>
    <w:basedOn w:val="1"/>
    <w:next w:val="1"/>
    <w:link w:val="23"/>
    <w:unhideWhenUsed/>
    <w:qFormat/>
    <w:uiPriority w:val="1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link w:val="31"/>
    <w:qFormat/>
    <w:uiPriority w:val="1"/>
    <w:pPr>
      <w:spacing w:before="105"/>
      <w:ind w:left="663"/>
      <w:outlineLvl w:val="2"/>
    </w:pPr>
    <w:rPr>
      <w:rFonts w:ascii="Calibri" w:hAnsi="Calibri" w:eastAsia="Calibri" w:cs="Calibri"/>
      <w:b/>
      <w:bCs/>
      <w:sz w:val="28"/>
      <w:szCs w:val="28"/>
    </w:rPr>
  </w:style>
  <w:style w:type="paragraph" w:styleId="5">
    <w:name w:val="heading 4"/>
    <w:basedOn w:val="1"/>
    <w:link w:val="32"/>
    <w:qFormat/>
    <w:uiPriority w:val="1"/>
    <w:pPr>
      <w:ind w:left="850"/>
      <w:outlineLvl w:val="3"/>
    </w:pPr>
    <w:rPr>
      <w:rFonts w:ascii="Calibri" w:hAnsi="Calibri" w:eastAsia="Calibri" w:cs="Calibri"/>
      <w:b/>
      <w:bCs/>
      <w:sz w:val="23"/>
      <w:szCs w:val="23"/>
    </w:rPr>
  </w:style>
  <w:style w:type="paragraph" w:styleId="6">
    <w:name w:val="heading 5"/>
    <w:basedOn w:val="1"/>
    <w:link w:val="33"/>
    <w:qFormat/>
    <w:uiPriority w:val="1"/>
    <w:pPr>
      <w:spacing w:before="147"/>
      <w:outlineLvl w:val="4"/>
    </w:pPr>
    <w:rPr>
      <w:sz w:val="23"/>
      <w:szCs w:val="23"/>
    </w:rPr>
  </w:style>
  <w:style w:type="paragraph" w:styleId="7">
    <w:name w:val="heading 6"/>
    <w:basedOn w:val="1"/>
    <w:link w:val="34"/>
    <w:qFormat/>
    <w:uiPriority w:val="1"/>
    <w:pPr>
      <w:spacing w:before="132"/>
      <w:ind w:left="396"/>
      <w:outlineLvl w:val="5"/>
    </w:pPr>
    <w:rPr>
      <w:rFonts w:ascii="Calibri" w:hAnsi="Calibri" w:eastAsia="Calibri" w:cs="Calibri"/>
      <w:b/>
      <w:bCs/>
      <w:i/>
      <w:sz w:val="21"/>
      <w:szCs w:val="21"/>
    </w:rPr>
  </w:style>
  <w:style w:type="paragraph" w:styleId="8">
    <w:name w:val="heading 7"/>
    <w:basedOn w:val="1"/>
    <w:link w:val="35"/>
    <w:qFormat/>
    <w:uiPriority w:val="1"/>
    <w:pPr>
      <w:ind w:left="2976"/>
      <w:outlineLvl w:val="6"/>
    </w:pPr>
    <w:rPr>
      <w:rFonts w:ascii="HelveticaNeueLT Pro 65 Md" w:hAnsi="HelveticaNeueLT Pro 65 Md" w:eastAsia="HelveticaNeueLT Pro 65 Md" w:cs="HelveticaNeueLT Pro 65 Md"/>
      <w:sz w:val="20"/>
      <w:szCs w:val="20"/>
    </w:rPr>
  </w:style>
  <w:style w:type="paragraph" w:styleId="9">
    <w:name w:val="heading 8"/>
    <w:basedOn w:val="1"/>
    <w:link w:val="36"/>
    <w:qFormat/>
    <w:uiPriority w:val="1"/>
    <w:pPr>
      <w:spacing w:line="221" w:lineRule="exact"/>
      <w:ind w:left="623" w:hanging="227"/>
      <w:outlineLvl w:val="7"/>
    </w:pPr>
    <w:rPr>
      <w:b/>
      <w:bCs/>
      <w:i/>
      <w:sz w:val="18"/>
      <w:szCs w:val="1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alloon Text"/>
    <w:basedOn w:val="1"/>
    <w:link w:val="5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Body Text"/>
    <w:basedOn w:val="1"/>
    <w:link w:val="38"/>
    <w:qFormat/>
    <w:uiPriority w:val="1"/>
    <w:rPr>
      <w:rFonts w:ascii="Century" w:hAnsi="Century" w:eastAsia="Century" w:cs="Century"/>
      <w:sz w:val="18"/>
      <w:szCs w:val="18"/>
    </w:rPr>
  </w:style>
  <w:style w:type="character" w:styleId="14">
    <w:name w:val="annotation reference"/>
    <w:basedOn w:val="10"/>
    <w:semiHidden/>
    <w:unhideWhenUsed/>
    <w:qFormat/>
    <w:uiPriority w:val="99"/>
    <w:rPr>
      <w:sz w:val="16"/>
      <w:szCs w:val="16"/>
    </w:rPr>
  </w:style>
  <w:style w:type="paragraph" w:styleId="15">
    <w:name w:val="annotation text"/>
    <w:basedOn w:val="1"/>
    <w:link w:val="52"/>
    <w:semiHidden/>
    <w:unhideWhenUsed/>
    <w:qFormat/>
    <w:uiPriority w:val="99"/>
    <w:rPr>
      <w:sz w:val="20"/>
      <w:szCs w:val="20"/>
    </w:rPr>
  </w:style>
  <w:style w:type="paragraph" w:styleId="16">
    <w:name w:val="annotation subject"/>
    <w:basedOn w:val="15"/>
    <w:next w:val="15"/>
    <w:link w:val="53"/>
    <w:semiHidden/>
    <w:unhideWhenUsed/>
    <w:qFormat/>
    <w:uiPriority w:val="99"/>
    <w:rPr>
      <w:b/>
      <w:bCs/>
    </w:rPr>
  </w:style>
  <w:style w:type="paragraph" w:styleId="17">
    <w:name w:val="footer"/>
    <w:basedOn w:val="1"/>
    <w:link w:val="47"/>
    <w:unhideWhenUsed/>
    <w:qFormat/>
    <w:uiPriority w:val="99"/>
    <w:pPr>
      <w:tabs>
        <w:tab w:val="center" w:pos="4513"/>
        <w:tab w:val="right" w:pos="9026"/>
      </w:tabs>
    </w:pPr>
  </w:style>
  <w:style w:type="paragraph" w:styleId="18">
    <w:name w:val="header"/>
    <w:basedOn w:val="1"/>
    <w:link w:val="46"/>
    <w:unhideWhenUsed/>
    <w:qFormat/>
    <w:uiPriority w:val="99"/>
    <w:pPr>
      <w:tabs>
        <w:tab w:val="center" w:pos="4513"/>
        <w:tab w:val="right" w:pos="9026"/>
      </w:tabs>
    </w:pPr>
  </w:style>
  <w:style w:type="table" w:styleId="19">
    <w:name w:val="Table Grid"/>
    <w:basedOn w:val="11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oc 1"/>
    <w:basedOn w:val="1"/>
    <w:qFormat/>
    <w:uiPriority w:val="1"/>
    <w:pPr>
      <w:spacing w:before="122"/>
      <w:ind w:left="850"/>
    </w:pPr>
    <w:rPr>
      <w:rFonts w:ascii="Calibri" w:hAnsi="Calibri" w:eastAsia="Calibri" w:cs="Calibri"/>
      <w:b/>
      <w:bCs/>
      <w:sz w:val="23"/>
      <w:szCs w:val="23"/>
    </w:rPr>
  </w:style>
  <w:style w:type="paragraph" w:styleId="21">
    <w:name w:val="toc 2"/>
    <w:basedOn w:val="1"/>
    <w:qFormat/>
    <w:uiPriority w:val="1"/>
    <w:pPr>
      <w:spacing w:before="122"/>
      <w:ind w:left="850"/>
    </w:pPr>
    <w:rPr>
      <w:rFonts w:ascii="Gill Sans MT" w:hAnsi="Gill Sans MT" w:eastAsia="Gill Sans MT" w:cs="Gill Sans MT"/>
      <w:b/>
      <w:bCs/>
      <w:i/>
    </w:rPr>
  </w:style>
  <w:style w:type="paragraph" w:styleId="22">
    <w:name w:val="toc 3"/>
    <w:basedOn w:val="1"/>
    <w:qFormat/>
    <w:uiPriority w:val="1"/>
    <w:pPr>
      <w:spacing w:before="48"/>
      <w:ind w:left="1247"/>
    </w:pPr>
    <w:rPr>
      <w:rFonts w:ascii="Century" w:hAnsi="Century" w:eastAsia="Century" w:cs="Century"/>
      <w:sz w:val="18"/>
      <w:szCs w:val="18"/>
    </w:rPr>
  </w:style>
  <w:style w:type="character" w:customStyle="1" w:styleId="23">
    <w:name w:val="Nagłówek 2 Znak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customStyle="1" w:styleId="24">
    <w:name w:val="punktory"/>
    <w:basedOn w:val="25"/>
    <w:link w:val="26"/>
    <w:qFormat/>
    <w:uiPriority w:val="0"/>
    <w:pPr>
      <w:numPr>
        <w:ilvl w:val="0"/>
        <w:numId w:val="1"/>
      </w:numPr>
      <w:ind w:left="714" w:hanging="357"/>
    </w:pPr>
    <w:rPr>
      <w:rFonts w:ascii="Times New Roman" w:hAnsi="Times New Roman" w:cs="Times New Roman"/>
      <w:bCs/>
      <w:sz w:val="24"/>
      <w:szCs w:val="24"/>
    </w:rPr>
  </w:style>
  <w:style w:type="paragraph" w:styleId="25">
    <w:name w:val="List Paragraph"/>
    <w:basedOn w:val="1"/>
    <w:link w:val="27"/>
    <w:qFormat/>
    <w:uiPriority w:val="1"/>
    <w:pPr>
      <w:ind w:left="720"/>
      <w:contextualSpacing/>
    </w:pPr>
  </w:style>
  <w:style w:type="character" w:customStyle="1" w:styleId="26">
    <w:name w:val="punktory Znak"/>
    <w:basedOn w:val="27"/>
    <w:link w:val="24"/>
    <w:qFormat/>
    <w:uiPriority w:val="0"/>
    <w:rPr>
      <w:rFonts w:ascii="Times New Roman" w:hAnsi="Times New Roman" w:eastAsia="Century Gothic" w:cs="Times New Roman"/>
      <w:bCs/>
      <w:sz w:val="24"/>
      <w:szCs w:val="24"/>
      <w:lang w:eastAsia="pl-PL" w:bidi="pl-PL"/>
    </w:rPr>
  </w:style>
  <w:style w:type="character" w:customStyle="1" w:styleId="27">
    <w:name w:val="Akapit z listą Znak"/>
    <w:basedOn w:val="10"/>
    <w:link w:val="25"/>
    <w:qFormat/>
    <w:uiPriority w:val="34"/>
  </w:style>
  <w:style w:type="paragraph" w:customStyle="1" w:styleId="28">
    <w:name w:val="Sty10"/>
    <w:basedOn w:val="24"/>
    <w:link w:val="29"/>
    <w:qFormat/>
    <w:uiPriority w:val="0"/>
  </w:style>
  <w:style w:type="character" w:customStyle="1" w:styleId="29">
    <w:name w:val="Sty10 Znak"/>
    <w:basedOn w:val="26"/>
    <w:link w:val="28"/>
    <w:qFormat/>
    <w:uiPriority w:val="0"/>
    <w:rPr>
      <w:rFonts w:ascii="Times New Roman" w:hAnsi="Times New Roman" w:eastAsia="Century Gothic" w:cs="Times New Roman"/>
      <w:sz w:val="24"/>
      <w:szCs w:val="24"/>
      <w:lang w:eastAsia="pl-PL" w:bidi="pl-PL"/>
    </w:rPr>
  </w:style>
  <w:style w:type="character" w:customStyle="1" w:styleId="30">
    <w:name w:val="Nagłówek 1 Znak"/>
    <w:basedOn w:val="10"/>
    <w:link w:val="2"/>
    <w:qFormat/>
    <w:uiPriority w:val="1"/>
    <w:rPr>
      <w:rFonts w:ascii="HelveticaNeueLT Pro 55 Roman" w:hAnsi="HelveticaNeueLT Pro 55 Roman" w:eastAsia="HelveticaNeueLT Pro 55 Roman" w:cs="HelveticaNeueLT Pro 55 Roman"/>
      <w:sz w:val="48"/>
      <w:szCs w:val="48"/>
      <w:lang w:eastAsia="pl-PL" w:bidi="pl-PL"/>
    </w:rPr>
  </w:style>
  <w:style w:type="character" w:customStyle="1" w:styleId="31">
    <w:name w:val="Nagłówek 3 Znak"/>
    <w:basedOn w:val="10"/>
    <w:link w:val="4"/>
    <w:qFormat/>
    <w:uiPriority w:val="1"/>
    <w:rPr>
      <w:rFonts w:ascii="Calibri" w:hAnsi="Calibri" w:eastAsia="Calibri" w:cs="Calibri"/>
      <w:b/>
      <w:bCs/>
      <w:sz w:val="28"/>
      <w:szCs w:val="28"/>
      <w:lang w:eastAsia="pl-PL" w:bidi="pl-PL"/>
    </w:rPr>
  </w:style>
  <w:style w:type="character" w:customStyle="1" w:styleId="32">
    <w:name w:val="Nagłówek 4 Znak"/>
    <w:basedOn w:val="10"/>
    <w:link w:val="5"/>
    <w:qFormat/>
    <w:uiPriority w:val="1"/>
    <w:rPr>
      <w:rFonts w:ascii="Calibri" w:hAnsi="Calibri" w:eastAsia="Calibri" w:cs="Calibri"/>
      <w:b/>
      <w:bCs/>
      <w:sz w:val="23"/>
      <w:szCs w:val="23"/>
      <w:lang w:eastAsia="pl-PL" w:bidi="pl-PL"/>
    </w:rPr>
  </w:style>
  <w:style w:type="character" w:customStyle="1" w:styleId="33">
    <w:name w:val="Nagłówek 5 Znak"/>
    <w:basedOn w:val="10"/>
    <w:link w:val="6"/>
    <w:qFormat/>
    <w:uiPriority w:val="1"/>
    <w:rPr>
      <w:rFonts w:ascii="Century Gothic" w:hAnsi="Century Gothic" w:eastAsia="Century Gothic" w:cs="Century Gothic"/>
      <w:sz w:val="23"/>
      <w:szCs w:val="23"/>
      <w:lang w:eastAsia="pl-PL" w:bidi="pl-PL"/>
    </w:rPr>
  </w:style>
  <w:style w:type="character" w:customStyle="1" w:styleId="34">
    <w:name w:val="Nagłówek 6 Znak"/>
    <w:basedOn w:val="10"/>
    <w:link w:val="7"/>
    <w:uiPriority w:val="1"/>
    <w:rPr>
      <w:rFonts w:ascii="Calibri" w:hAnsi="Calibri" w:eastAsia="Calibri" w:cs="Calibri"/>
      <w:b/>
      <w:bCs/>
      <w:i/>
      <w:sz w:val="21"/>
      <w:szCs w:val="21"/>
      <w:lang w:eastAsia="pl-PL" w:bidi="pl-PL"/>
    </w:rPr>
  </w:style>
  <w:style w:type="character" w:customStyle="1" w:styleId="35">
    <w:name w:val="Nagłówek 7 Znak"/>
    <w:basedOn w:val="10"/>
    <w:link w:val="8"/>
    <w:qFormat/>
    <w:uiPriority w:val="1"/>
    <w:rPr>
      <w:rFonts w:ascii="HelveticaNeueLT Pro 65 Md" w:hAnsi="HelveticaNeueLT Pro 65 Md" w:eastAsia="HelveticaNeueLT Pro 65 Md" w:cs="HelveticaNeueLT Pro 65 Md"/>
      <w:sz w:val="20"/>
      <w:szCs w:val="20"/>
      <w:lang w:eastAsia="pl-PL" w:bidi="pl-PL"/>
    </w:rPr>
  </w:style>
  <w:style w:type="character" w:customStyle="1" w:styleId="36">
    <w:name w:val="Nagłówek 8 Znak"/>
    <w:basedOn w:val="10"/>
    <w:link w:val="9"/>
    <w:qFormat/>
    <w:uiPriority w:val="1"/>
    <w:rPr>
      <w:rFonts w:ascii="Century Gothic" w:hAnsi="Century Gothic" w:eastAsia="Century Gothic" w:cs="Century Gothic"/>
      <w:b/>
      <w:bCs/>
      <w:i/>
      <w:sz w:val="18"/>
      <w:szCs w:val="18"/>
      <w:lang w:eastAsia="pl-PL" w:bidi="pl-PL"/>
    </w:rPr>
  </w:style>
  <w:style w:type="table" w:customStyle="1" w:styleId="37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">
    <w:name w:val="Tekst podstawowy Znak"/>
    <w:basedOn w:val="10"/>
    <w:link w:val="13"/>
    <w:uiPriority w:val="1"/>
    <w:rPr>
      <w:rFonts w:ascii="Century" w:hAnsi="Century" w:eastAsia="Century" w:cs="Century"/>
      <w:sz w:val="18"/>
      <w:szCs w:val="18"/>
      <w:lang w:eastAsia="pl-PL" w:bidi="pl-PL"/>
    </w:rPr>
  </w:style>
  <w:style w:type="paragraph" w:customStyle="1" w:styleId="39">
    <w:name w:val="Table Paragraph"/>
    <w:basedOn w:val="1"/>
    <w:qFormat/>
    <w:uiPriority w:val="1"/>
  </w:style>
  <w:style w:type="paragraph" w:customStyle="1" w:styleId="40">
    <w:name w:val="rozdzial"/>
    <w:basedOn w:val="41"/>
    <w:qFormat/>
    <w:uiPriority w:val="99"/>
    <w:pPr>
      <w:tabs>
        <w:tab w:val="left" w:pos="454"/>
      </w:tabs>
      <w:adjustRightInd w:val="0"/>
      <w:spacing w:line="288" w:lineRule="auto"/>
      <w:ind w:left="454" w:hanging="454"/>
    </w:pPr>
    <w:rPr>
      <w:rFonts w:ascii="Humanst521EUBold" w:hAnsi="Humanst521EUBold" w:eastAsia="Times New Roman" w:cs="Humanst521EUBold"/>
      <w:b/>
      <w:bCs/>
      <w:color w:val="000000"/>
      <w:position w:val="18"/>
      <w:sz w:val="28"/>
      <w:szCs w:val="28"/>
      <w:lang w:eastAsia="en-US" w:bidi="ar-SA"/>
    </w:rPr>
  </w:style>
  <w:style w:type="paragraph" w:customStyle="1" w:styleId="41">
    <w:name w:val="[No Paragraph Style]"/>
    <w:qFormat/>
    <w:uiPriority w:val="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umanst521EUBold" w:hAnsi="Humanst521EUBold" w:eastAsia="Times New Roman" w:cs="Times New Roman"/>
      <w:color w:val="000000"/>
      <w:sz w:val="24"/>
      <w:szCs w:val="24"/>
      <w:lang w:val="pl-PL" w:eastAsia="en-US" w:bidi="ar-SA"/>
    </w:rPr>
  </w:style>
  <w:style w:type="paragraph" w:customStyle="1" w:styleId="42">
    <w:name w:val="tekst_glowny"/>
    <w:basedOn w:val="1"/>
    <w:qFormat/>
    <w:uiPriority w:val="99"/>
    <w:pPr>
      <w:tabs>
        <w:tab w:val="left" w:pos="227"/>
        <w:tab w:val="left" w:pos="369"/>
      </w:tabs>
      <w:adjustRightInd w:val="0"/>
      <w:spacing w:line="230" w:lineRule="atLeast"/>
      <w:jc w:val="both"/>
    </w:pPr>
    <w:rPr>
      <w:rFonts w:ascii="CentSchbookEU-Normal" w:hAnsi="CentSchbookEU-Normal" w:eastAsia="Times New Roman" w:cs="CentSchbookEU-Normal"/>
      <w:color w:val="000000"/>
      <w:sz w:val="18"/>
      <w:szCs w:val="18"/>
      <w:lang w:eastAsia="en-US" w:bidi="ar-SA"/>
    </w:rPr>
  </w:style>
  <w:style w:type="paragraph" w:customStyle="1" w:styleId="43">
    <w:name w:val="śródtytuł z kwadratem granatowym"/>
    <w:basedOn w:val="1"/>
    <w:uiPriority w:val="99"/>
    <w:pPr>
      <w:tabs>
        <w:tab w:val="left" w:pos="283"/>
      </w:tabs>
      <w:suppressAutoHyphens/>
      <w:adjustRightInd w:val="0"/>
      <w:spacing w:before="503" w:line="288" w:lineRule="auto"/>
      <w:ind w:left="283" w:hanging="283"/>
    </w:pPr>
    <w:rPr>
      <w:rFonts w:ascii="Humanst521EUBold" w:hAnsi="Humanst521EUBold" w:eastAsia="Times New Roman" w:cs="Humanst521EUBold"/>
      <w:b/>
      <w:bCs/>
      <w:color w:val="000000"/>
      <w:sz w:val="23"/>
      <w:szCs w:val="23"/>
      <w:lang w:eastAsia="en-US" w:bidi="ar-SA"/>
    </w:rPr>
  </w:style>
  <w:style w:type="paragraph" w:customStyle="1" w:styleId="44">
    <w:name w:val="kropka_lista (listy)"/>
    <w:basedOn w:val="42"/>
    <w:uiPriority w:val="99"/>
    <w:pPr>
      <w:ind w:left="227" w:hanging="227"/>
      <w:textAlignment w:val="center"/>
    </w:pPr>
  </w:style>
  <w:style w:type="paragraph" w:customStyle="1" w:styleId="45">
    <w:name w:val="śródtytuł z kwadratem zielonym"/>
    <w:basedOn w:val="1"/>
    <w:qFormat/>
    <w:uiPriority w:val="99"/>
    <w:pPr>
      <w:tabs>
        <w:tab w:val="left" w:pos="283"/>
      </w:tabs>
      <w:suppressAutoHyphens/>
      <w:adjustRightInd w:val="0"/>
      <w:spacing w:before="283" w:after="57" w:line="288" w:lineRule="auto"/>
      <w:ind w:left="283" w:hanging="283"/>
      <w:textAlignment w:val="center"/>
    </w:pPr>
    <w:rPr>
      <w:rFonts w:ascii="Humanst521EUBold" w:hAnsi="Humanst521EUBold" w:eastAsia="Times New Roman" w:cs="Humanst521EUBold"/>
      <w:b/>
      <w:bCs/>
      <w:color w:val="000000"/>
      <w:sz w:val="23"/>
      <w:szCs w:val="23"/>
      <w:lang w:eastAsia="en-US" w:bidi="ar-SA"/>
    </w:rPr>
  </w:style>
  <w:style w:type="character" w:customStyle="1" w:styleId="46">
    <w:name w:val="Nagłówek Znak"/>
    <w:basedOn w:val="10"/>
    <w:link w:val="18"/>
    <w:qFormat/>
    <w:uiPriority w:val="99"/>
    <w:rPr>
      <w:rFonts w:ascii="Century Gothic" w:hAnsi="Century Gothic" w:eastAsia="Century Gothic" w:cs="Century Gothic"/>
      <w:lang w:eastAsia="pl-PL" w:bidi="pl-PL"/>
    </w:rPr>
  </w:style>
  <w:style w:type="character" w:customStyle="1" w:styleId="47">
    <w:name w:val="Stopka Znak"/>
    <w:basedOn w:val="10"/>
    <w:link w:val="17"/>
    <w:qFormat/>
    <w:uiPriority w:val="99"/>
    <w:rPr>
      <w:rFonts w:ascii="Century Gothic" w:hAnsi="Century Gothic" w:eastAsia="Century Gothic" w:cs="Century Gothic"/>
      <w:lang w:eastAsia="pl-PL" w:bidi="pl-PL"/>
    </w:rPr>
  </w:style>
  <w:style w:type="paragraph" w:customStyle="1" w:styleId="48">
    <w:name w:val="stopka_Sc"/>
    <w:basedOn w:val="17"/>
    <w:link w:val="49"/>
    <w:qFormat/>
    <w:uiPriority w:val="0"/>
    <w:pPr>
      <w:widowControl/>
      <w:tabs>
        <w:tab w:val="center" w:pos="4536"/>
        <w:tab w:val="right" w:pos="9072"/>
        <w:tab w:val="clear" w:pos="4513"/>
        <w:tab w:val="clear" w:pos="9026"/>
      </w:tabs>
      <w:autoSpaceDE/>
      <w:autoSpaceDN/>
    </w:pPr>
    <w:rPr>
      <w:rFonts w:cs="Times New Roman"/>
      <w:sz w:val="16"/>
      <w:szCs w:val="16"/>
      <w:lang w:val="en-US"/>
    </w:rPr>
  </w:style>
  <w:style w:type="character" w:customStyle="1" w:styleId="49">
    <w:name w:val="stopka_Sc Znak"/>
    <w:basedOn w:val="47"/>
    <w:link w:val="48"/>
    <w:qFormat/>
    <w:uiPriority w:val="0"/>
    <w:rPr>
      <w:rFonts w:ascii="Century Gothic" w:hAnsi="Century Gothic" w:eastAsia="Century Gothic" w:cs="Times New Roman"/>
      <w:sz w:val="16"/>
      <w:szCs w:val="16"/>
      <w:lang w:val="en-US" w:eastAsia="pl-PL" w:bidi="pl-PL"/>
    </w:rPr>
  </w:style>
  <w:style w:type="paragraph" w:customStyle="1" w:styleId="50">
    <w:name w:val="Lista 0 (listy)"/>
    <w:basedOn w:val="42"/>
    <w:qFormat/>
    <w:uiPriority w:val="99"/>
    <w:pPr>
      <w:ind w:left="227" w:hanging="227"/>
      <w:textAlignment w:val="center"/>
    </w:pPr>
  </w:style>
  <w:style w:type="character" w:customStyle="1" w:styleId="51">
    <w:name w:val="Tekst dymka Znak"/>
    <w:basedOn w:val="10"/>
    <w:link w:val="12"/>
    <w:semiHidden/>
    <w:qFormat/>
    <w:uiPriority w:val="99"/>
    <w:rPr>
      <w:rFonts w:ascii="Segoe UI" w:hAnsi="Segoe UI" w:eastAsia="Century Gothic" w:cs="Segoe UI"/>
      <w:sz w:val="18"/>
      <w:szCs w:val="18"/>
      <w:lang w:eastAsia="pl-PL" w:bidi="pl-PL"/>
    </w:rPr>
  </w:style>
  <w:style w:type="character" w:customStyle="1" w:styleId="52">
    <w:name w:val="Tekst komentarza Znak"/>
    <w:basedOn w:val="10"/>
    <w:link w:val="15"/>
    <w:semiHidden/>
    <w:qFormat/>
    <w:uiPriority w:val="99"/>
    <w:rPr>
      <w:rFonts w:ascii="Century Gothic" w:hAnsi="Century Gothic" w:eastAsia="Century Gothic" w:cs="Century Gothic"/>
      <w:sz w:val="20"/>
      <w:szCs w:val="20"/>
      <w:lang w:eastAsia="pl-PL" w:bidi="pl-PL"/>
    </w:rPr>
  </w:style>
  <w:style w:type="character" w:customStyle="1" w:styleId="53">
    <w:name w:val="Temat komentarza Znak"/>
    <w:basedOn w:val="52"/>
    <w:link w:val="16"/>
    <w:semiHidden/>
    <w:qFormat/>
    <w:uiPriority w:val="99"/>
    <w:rPr>
      <w:rFonts w:ascii="Century Gothic" w:hAnsi="Century Gothic" w:eastAsia="Century Gothic" w:cs="Century Gothic"/>
      <w:b/>
      <w:bCs/>
      <w:sz w:val="20"/>
      <w:szCs w:val="20"/>
      <w:lang w:eastAsia="pl-PL" w:bidi="pl-PL"/>
    </w:rPr>
  </w:style>
  <w:style w:type="paragraph" w:customStyle="1" w:styleId="54">
    <w:name w:val="Revision"/>
    <w:hidden/>
    <w:semiHidden/>
    <w:qFormat/>
    <w:uiPriority w:val="99"/>
    <w:pPr>
      <w:spacing w:after="0" w:line="240" w:lineRule="auto"/>
    </w:pPr>
    <w:rPr>
      <w:rFonts w:ascii="Century Gothic" w:hAnsi="Century Gothic" w:eastAsia="Century Gothic" w:cs="Century Gothic"/>
      <w:sz w:val="22"/>
      <w:szCs w:val="22"/>
      <w:lang w:val="pl-PL" w:eastAsia="pl-PL" w:bidi="pl-PL"/>
    </w:rPr>
  </w:style>
  <w:style w:type="character" w:styleId="55">
    <w:name w:val="Placeholder Text"/>
    <w:basedOn w:val="10"/>
    <w:semiHidden/>
    <w:qFormat/>
    <w:uiPriority w:val="99"/>
    <w:rPr>
      <w:color w:val="808080"/>
    </w:rPr>
  </w:style>
  <w:style w:type="character" w:customStyle="1" w:styleId="56">
    <w:name w:val="ui-provid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4BA792-1F59-4DE1-9A91-E9ACAF256A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4629</Words>
  <Characters>27775</Characters>
  <Lines>231</Lines>
  <Paragraphs>64</Paragraphs>
  <TotalTime>0</TotalTime>
  <ScaleCrop>false</ScaleCrop>
  <LinksUpToDate>false</LinksUpToDate>
  <CharactersWithSpaces>32340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2024-07-29T14:33:00Z</dcterms:created>
  <dc:creator>Dorota Okulewicz</dc:creator>
  <cp:lastModifiedBy>WPS_1704310792</cp:lastModifiedBy>
  <dcterms:modified xsi:type="dcterms:W3CDTF">2025-09-07T11:27:40Z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6C4B108035C6403AB850A840FB88FF3B_12</vt:lpwstr>
  </property>
</Properties>
</file>